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98F4B" w14:textId="77777777" w:rsidR="003056E7" w:rsidRPr="00D365DC" w:rsidRDefault="003056E7" w:rsidP="003056E7">
      <w:pPr>
        <w:rPr>
          <w:rFonts w:ascii="Times New Roman" w:hAnsi="Times New Roman"/>
          <w:sz w:val="28"/>
          <w:szCs w:val="24"/>
        </w:rPr>
      </w:pPr>
      <w:r w:rsidRPr="00016CE7">
        <w:rPr>
          <w:rFonts w:ascii="Times New Roman" w:hAnsi="Times New Roman"/>
          <w:i/>
          <w:noProof/>
          <w:sz w:val="28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597404DE" wp14:editId="52EB9CC0">
            <wp:simplePos x="0" y="0"/>
            <wp:positionH relativeFrom="column">
              <wp:posOffset>1129030</wp:posOffset>
            </wp:positionH>
            <wp:positionV relativeFrom="paragraph">
              <wp:posOffset>-340995</wp:posOffset>
            </wp:positionV>
            <wp:extent cx="514800" cy="651600"/>
            <wp:effectExtent l="0" t="0" r="0" b="0"/>
            <wp:wrapNone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CE7">
        <w:rPr>
          <w:rFonts w:ascii="Times New Roman" w:hAnsi="Times New Roman"/>
          <w:i/>
          <w:sz w:val="28"/>
          <w:szCs w:val="24"/>
        </w:rPr>
        <w:tab/>
      </w:r>
    </w:p>
    <w:p w14:paraId="3B5AFAE0" w14:textId="0D6812CF" w:rsidR="003056E7" w:rsidRPr="003056E7" w:rsidRDefault="00CF18AE" w:rsidP="003056E7">
      <w:pPr>
        <w:pStyle w:val="Heading1"/>
        <w:contextualSpacing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REPUBLIKA </w:t>
      </w:r>
      <w:r w:rsidR="003056E7" w:rsidRPr="003056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HRVATSKA</w:t>
      </w:r>
    </w:p>
    <w:p w14:paraId="2C5739EB" w14:textId="68F04BD1" w:rsidR="003056E7" w:rsidRPr="003056E7" w:rsidRDefault="003056E7" w:rsidP="003056E7">
      <w:pPr>
        <w:pStyle w:val="Heading1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056E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F18AE">
        <w:rPr>
          <w:rFonts w:ascii="Times New Roman" w:hAnsi="Times New Roman" w:cs="Times New Roman"/>
          <w:color w:val="000000" w:themeColor="text1"/>
          <w:sz w:val="24"/>
          <w:szCs w:val="24"/>
        </w:rPr>
        <w:t>REDIŠNJI DRŽAVNI URED ZA HRVATE</w:t>
      </w:r>
    </w:p>
    <w:p w14:paraId="2955BE58" w14:textId="4BBF9F4E" w:rsidR="003056E7" w:rsidRPr="003056E7" w:rsidRDefault="003056E7" w:rsidP="003056E7">
      <w:pPr>
        <w:pStyle w:val="Heading1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05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F1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IZVAN REPUBLIKE HRVATSKE</w:t>
      </w:r>
    </w:p>
    <w:p w14:paraId="189077A1" w14:textId="3F345BB6" w:rsidR="003F70A0" w:rsidRDefault="003F70A0" w:rsidP="004C049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56AF371F" w14:textId="1AE29095" w:rsidR="00666DA3" w:rsidRDefault="00666DA3" w:rsidP="004C049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00D16253" w14:textId="3716E22A" w:rsidR="00666DA3" w:rsidRDefault="00666DA3" w:rsidP="004C049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03EF2B18" w14:textId="77777777" w:rsidR="00666DA3" w:rsidRPr="00CF6B7A" w:rsidRDefault="00666DA3" w:rsidP="004C049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799C26E5" w14:textId="768D2649" w:rsidR="003056E7" w:rsidRDefault="003056E7" w:rsidP="004C049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2002AB8B" w14:textId="28DE86B7" w:rsidR="003056E7" w:rsidRDefault="003056E7" w:rsidP="004C049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7BE2EA20" w14:textId="4B3CD10D" w:rsidR="003056E7" w:rsidRDefault="003056E7" w:rsidP="004C049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772CAA46" w14:textId="77777777" w:rsidR="003056E7" w:rsidRDefault="003056E7" w:rsidP="004C049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15CFCCC1" w14:textId="5FEEC7BA" w:rsidR="003056E7" w:rsidRDefault="003056E7" w:rsidP="004C049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66710C93" w14:textId="2DC01B82" w:rsidR="003056E7" w:rsidRDefault="003056E7" w:rsidP="004C049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3DEC1F32" w14:textId="77777777" w:rsidR="003056E7" w:rsidRPr="00CF6B7A" w:rsidRDefault="003056E7" w:rsidP="004C049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57593AFF" w14:textId="77777777" w:rsidR="003F70A0" w:rsidRPr="00CF6B7A" w:rsidRDefault="003F70A0" w:rsidP="004C049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4B3FFBC0" w14:textId="3CFC727D" w:rsidR="003F70A0" w:rsidRDefault="003F70A0" w:rsidP="004C049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3BC10552" w14:textId="77777777" w:rsidR="003056E7" w:rsidRPr="00CF6B7A" w:rsidRDefault="003056E7" w:rsidP="004C049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3FE56BD1" w14:textId="77777777" w:rsidR="003F70A0" w:rsidRPr="00CF6B7A" w:rsidRDefault="003F70A0" w:rsidP="004C049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584B3B5D" w14:textId="1FA6CB11" w:rsidR="003F70A0" w:rsidRPr="00665203" w:rsidRDefault="00F23422" w:rsidP="003056E7">
      <w:pPr>
        <w:pStyle w:val="Title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24"/>
        </w:rPr>
      </w:pPr>
      <w:r w:rsidRPr="00665203">
        <w:rPr>
          <w:rFonts w:ascii="Times New Roman" w:hAnsi="Times New Roman" w:cs="Times New Roman"/>
          <w:b/>
          <w:bCs/>
          <w:color w:val="000000" w:themeColor="text1"/>
          <w:sz w:val="40"/>
          <w:szCs w:val="24"/>
        </w:rPr>
        <w:t>NACIONALN</w:t>
      </w:r>
      <w:r w:rsidR="00AD2B61">
        <w:rPr>
          <w:rFonts w:ascii="Times New Roman" w:hAnsi="Times New Roman" w:cs="Times New Roman"/>
          <w:b/>
          <w:bCs/>
          <w:color w:val="000000" w:themeColor="text1"/>
          <w:sz w:val="40"/>
          <w:szCs w:val="24"/>
        </w:rPr>
        <w:t>I</w:t>
      </w:r>
      <w:r w:rsidR="003F70A0" w:rsidRPr="00665203">
        <w:rPr>
          <w:rFonts w:ascii="Times New Roman" w:hAnsi="Times New Roman" w:cs="Times New Roman"/>
          <w:b/>
          <w:bCs/>
          <w:color w:val="000000" w:themeColor="text1"/>
          <w:sz w:val="40"/>
          <w:szCs w:val="24"/>
        </w:rPr>
        <w:t xml:space="preserve"> PLAN</w:t>
      </w:r>
      <w:r w:rsidRPr="00665203">
        <w:rPr>
          <w:rFonts w:ascii="Times New Roman" w:hAnsi="Times New Roman" w:cs="Times New Roman"/>
          <w:b/>
          <w:bCs/>
          <w:color w:val="000000" w:themeColor="text1"/>
          <w:sz w:val="40"/>
          <w:szCs w:val="24"/>
        </w:rPr>
        <w:t xml:space="preserve"> RAZVOJA ODNOSA REPUBLIKE HRVATSKE S HRVATIMA </w:t>
      </w:r>
      <w:r w:rsidR="0055146D" w:rsidRPr="00665203">
        <w:rPr>
          <w:rFonts w:ascii="Times New Roman" w:hAnsi="Times New Roman" w:cs="Times New Roman"/>
          <w:b/>
          <w:bCs/>
          <w:color w:val="000000" w:themeColor="text1"/>
          <w:sz w:val="40"/>
          <w:szCs w:val="24"/>
        </w:rPr>
        <w:t xml:space="preserve">IZVAN REPUBLIKE HRVATSKE </w:t>
      </w:r>
      <w:r w:rsidRPr="00665203">
        <w:rPr>
          <w:rFonts w:ascii="Times New Roman" w:hAnsi="Times New Roman" w:cs="Times New Roman"/>
          <w:b/>
          <w:bCs/>
          <w:color w:val="000000" w:themeColor="text1"/>
          <w:sz w:val="40"/>
          <w:szCs w:val="24"/>
        </w:rPr>
        <w:t>DO 2027.</w:t>
      </w:r>
      <w:r w:rsidR="00B17257">
        <w:rPr>
          <w:rFonts w:ascii="Times New Roman" w:hAnsi="Times New Roman" w:cs="Times New Roman"/>
          <w:b/>
          <w:bCs/>
          <w:color w:val="000000" w:themeColor="text1"/>
          <w:sz w:val="40"/>
          <w:szCs w:val="24"/>
        </w:rPr>
        <w:t xml:space="preserve"> GODINE</w:t>
      </w:r>
    </w:p>
    <w:p w14:paraId="1C950ECE" w14:textId="77777777" w:rsidR="003F70A0" w:rsidRPr="00CF6B7A" w:rsidRDefault="003F70A0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04DFF" w14:textId="77777777" w:rsidR="003F70A0" w:rsidRPr="00CF6B7A" w:rsidRDefault="003F70A0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A9F51" w14:textId="7E3EC44F" w:rsidR="003056E7" w:rsidRDefault="003056E7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DFB64" w14:textId="52A20C5C" w:rsidR="003056E7" w:rsidRDefault="003056E7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107E1" w14:textId="7652E750" w:rsidR="003056E7" w:rsidRDefault="003056E7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0D588" w14:textId="1A8CAAC9" w:rsidR="003056E7" w:rsidRDefault="003056E7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09579" w14:textId="5CF2FC20" w:rsidR="003056E7" w:rsidRDefault="003056E7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F482A" w14:textId="75406CB7" w:rsidR="003056E7" w:rsidRDefault="003056E7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79341" w14:textId="28F8F84F" w:rsidR="003056E7" w:rsidRDefault="003056E7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E4C98" w14:textId="464D52DD" w:rsidR="003056E7" w:rsidRDefault="003056E7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0B47D" w14:textId="41C8EED6" w:rsidR="003056E7" w:rsidRDefault="003056E7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F4FE6" w14:textId="33290153" w:rsidR="003056E7" w:rsidRDefault="003056E7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48DAA" w14:textId="23C1B255" w:rsidR="003056E7" w:rsidRDefault="003056E7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33148" w14:textId="77777777" w:rsidR="003056E7" w:rsidRDefault="003056E7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F6143" w14:textId="0CF30A08" w:rsidR="003056E7" w:rsidRDefault="003056E7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47B58" w14:textId="0C8CBFC8" w:rsidR="003056E7" w:rsidRDefault="003056E7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602D9" w14:textId="11C7F23C" w:rsidR="003056E7" w:rsidRDefault="003056E7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4B280" w14:textId="4F60B603" w:rsidR="003056E7" w:rsidRDefault="003056E7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35EF1" w14:textId="5BB14E12" w:rsidR="003056E7" w:rsidRDefault="003056E7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CF290" w14:textId="77777777" w:rsidR="003056E7" w:rsidRDefault="003056E7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D9A7A" w14:textId="77777777" w:rsidR="003056E7" w:rsidRDefault="003056E7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379D7" w14:textId="631D0289" w:rsidR="003F70A0" w:rsidRPr="00336B2E" w:rsidRDefault="00207D08" w:rsidP="003056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srpanj</w:t>
      </w:r>
      <w:bookmarkStart w:id="0" w:name="_GoBack"/>
      <w:bookmarkEnd w:id="0"/>
      <w:r w:rsidR="004C049B" w:rsidRPr="00336B2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3F70A0" w:rsidRPr="00336B2E">
        <w:rPr>
          <w:rFonts w:ascii="Times New Roman" w:hAnsi="Times New Roman" w:cs="Times New Roman"/>
          <w:b/>
          <w:i/>
          <w:sz w:val="28"/>
          <w:szCs w:val="24"/>
        </w:rPr>
        <w:t>202</w:t>
      </w:r>
      <w:r w:rsidR="00FD1C6C" w:rsidRPr="00336B2E">
        <w:rPr>
          <w:rFonts w:ascii="Times New Roman" w:hAnsi="Times New Roman" w:cs="Times New Roman"/>
          <w:b/>
          <w:i/>
          <w:sz w:val="28"/>
          <w:szCs w:val="24"/>
        </w:rPr>
        <w:t>2</w:t>
      </w:r>
      <w:r w:rsidR="003F70A0" w:rsidRPr="00336B2E">
        <w:rPr>
          <w:rFonts w:ascii="Times New Roman" w:hAnsi="Times New Roman" w:cs="Times New Roman"/>
          <w:b/>
          <w:i/>
          <w:sz w:val="28"/>
          <w:szCs w:val="24"/>
        </w:rPr>
        <w:t>.</w:t>
      </w:r>
    </w:p>
    <w:p w14:paraId="419A4B6A" w14:textId="66823B88" w:rsidR="00B37484" w:rsidRPr="00D06ABB" w:rsidRDefault="00B37484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ABB">
        <w:rPr>
          <w:rFonts w:ascii="Times New Roman" w:hAnsi="Times New Roman" w:cs="Times New Roman"/>
          <w:sz w:val="24"/>
          <w:szCs w:val="24"/>
        </w:rPr>
        <w:br w:type="page"/>
      </w:r>
    </w:p>
    <w:p w14:paraId="495740B3" w14:textId="1EC670F5" w:rsidR="00757395" w:rsidRPr="00214C05" w:rsidRDefault="00757395" w:rsidP="00214C05">
      <w:pPr>
        <w:pStyle w:val="NP1"/>
      </w:pPr>
      <w:bookmarkStart w:id="1" w:name="_Toc96520994"/>
      <w:bookmarkStart w:id="2" w:name="_Toc64893478"/>
      <w:bookmarkStart w:id="3" w:name="_Toc92382007"/>
      <w:r w:rsidRPr="00214C05">
        <w:lastRenderedPageBreak/>
        <w:t>Sadržaj</w:t>
      </w:r>
      <w:bookmarkEnd w:id="1"/>
    </w:p>
    <w:p w14:paraId="65B40BB0" w14:textId="3E924900" w:rsidR="00DA7164" w:rsidRPr="00DA7164" w:rsidRDefault="00DA7164">
      <w:pPr>
        <w:pStyle w:val="TOC1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r w:rsidRPr="00DA716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DA716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instrText xml:space="preserve"> TOC \h \z \t "NP 1,1,NP 2,2,NP 3,3" </w:instrText>
      </w:r>
      <w:r w:rsidRPr="00DA716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fldChar w:fldCharType="separate"/>
      </w:r>
    </w:p>
    <w:p w14:paraId="4731504E" w14:textId="3279C3C3" w:rsidR="00DA7164" w:rsidRPr="00DA7164" w:rsidRDefault="00AC01CC">
      <w:pPr>
        <w:pStyle w:val="TOC1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0995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Kazalo kratica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_Toc96520995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4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49E2935B" w14:textId="75FE53BF" w:rsidR="00DA7164" w:rsidRPr="00DA7164" w:rsidRDefault="00AC01CC">
      <w:pPr>
        <w:pStyle w:val="TOC1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0996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1. Predgovor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_Toc96520996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1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143BEDCB" w14:textId="795FBCCB" w:rsidR="00DA7164" w:rsidRPr="00DA7164" w:rsidRDefault="00AC01CC">
      <w:pPr>
        <w:pStyle w:val="TOC1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0997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2. Uvod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_Toc96520997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2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5A1E2F27" w14:textId="2771323D" w:rsidR="00DA7164" w:rsidRPr="00DA7164" w:rsidRDefault="00AC01CC">
      <w:pPr>
        <w:pStyle w:val="TOC1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0998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3. Srednjoročna vizija razvoja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_Toc96520998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5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5303E407" w14:textId="0B8B9091" w:rsidR="00DA7164" w:rsidRPr="00DA7164" w:rsidRDefault="00AC01CC">
      <w:pPr>
        <w:pStyle w:val="TOC1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0999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4. Opis razvojnih potreba i potencijala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_Toc96520999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6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574FB9DB" w14:textId="1CCF8FB7" w:rsidR="00DA7164" w:rsidRPr="00DA7164" w:rsidRDefault="00AC01CC">
      <w:pPr>
        <w:pStyle w:val="TOC2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00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4.1. Načela strateškog planiranja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_Toc96521000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6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2899F42E" w14:textId="7939BA90" w:rsidR="00DA7164" w:rsidRPr="00DA7164" w:rsidRDefault="00AC01CC">
      <w:pPr>
        <w:pStyle w:val="TOC2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01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4.2. Polazišni dokumenti za izradu Nacionalnog plana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_Toc96521001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6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35395896" w14:textId="28A9E605" w:rsidR="00DA7164" w:rsidRPr="00DA7164" w:rsidRDefault="00AC01CC">
      <w:pPr>
        <w:pStyle w:val="TOC2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02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4.3. Opis temeljnih ciljanih skupina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_Toc96521002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7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74083E18" w14:textId="65967C87" w:rsidR="00DA7164" w:rsidRPr="00DA7164" w:rsidRDefault="00AC01CC">
      <w:pPr>
        <w:pStyle w:val="TOC2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03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4.4. Opis srednjoročnih razvojnih potreba i potencijala za područje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_Toc96521003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11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7B43031F" w14:textId="410C2232" w:rsidR="00DA7164" w:rsidRPr="00DA7164" w:rsidRDefault="00AC01CC">
      <w:pPr>
        <w:pStyle w:val="TOC3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04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4.4.1. Hrvati u BiH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_Toc96521004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11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54DBA563" w14:textId="5A75554E" w:rsidR="00DA7164" w:rsidRPr="00DA7164" w:rsidRDefault="00AC01CC">
      <w:pPr>
        <w:pStyle w:val="TOC3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05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4.4.2. Hrvatska nacionalna manjina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_Toc96521005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12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09649AD0" w14:textId="2851CF69" w:rsidR="00DA7164" w:rsidRPr="00DA7164" w:rsidRDefault="00AC01CC">
      <w:pPr>
        <w:pStyle w:val="TOC3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06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4.4.3. Hrvatsko iseljeništvo/dijaspora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_Toc96521006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14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7393DADA" w14:textId="2DCA8ADF" w:rsidR="00DA7164" w:rsidRPr="00DA7164" w:rsidRDefault="00AC01CC">
      <w:pPr>
        <w:pStyle w:val="TOC3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07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4.4.4. Povratnici i useljenici iz hrvatskog iseljeništva/dijaspore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_Toc96521007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16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0A3FCD5E" w14:textId="4A7570F2" w:rsidR="00DA7164" w:rsidRPr="00DA7164" w:rsidRDefault="00AC01CC">
      <w:pPr>
        <w:pStyle w:val="TOC3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08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4.4.5. Građani RH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_Toc96521008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18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4CB63F7A" w14:textId="006AD455" w:rsidR="00DA7164" w:rsidRPr="00DA7164" w:rsidRDefault="00AC01CC">
      <w:pPr>
        <w:pStyle w:val="TOC3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09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4.4.6. SWOT analiza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_Toc96521009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19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06AE0B3B" w14:textId="180EFC3A" w:rsidR="00DA7164" w:rsidRPr="00DA7164" w:rsidRDefault="00AC01CC">
      <w:pPr>
        <w:pStyle w:val="TOC2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10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4.5 Analiza ključnih dionika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_Toc96521010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20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5DF19D17" w14:textId="17A4600E" w:rsidR="00DA7164" w:rsidRPr="00DA7164" w:rsidRDefault="00AC01CC">
      <w:pPr>
        <w:pStyle w:val="TOC2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11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4.6. Horizontalne teme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_Toc96521011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25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19246036" w14:textId="2D6D89E7" w:rsidR="00DA7164" w:rsidRPr="00DA7164" w:rsidRDefault="00AC01CC">
      <w:pPr>
        <w:pStyle w:val="TOC3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12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4.6.1. Koordinativna uloga SDUHIRH-a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_Toc96521012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25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238BBDD4" w14:textId="45EBAF16" w:rsidR="00DA7164" w:rsidRPr="00DA7164" w:rsidRDefault="00AC01CC">
      <w:pPr>
        <w:pStyle w:val="TOC3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13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4.6.2. Usklađivanje s horizontalnim politikama EU-a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_Toc96521013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25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42FE290F" w14:textId="4C2F3BE8" w:rsidR="00DA7164" w:rsidRPr="00DA7164" w:rsidRDefault="00AC01CC">
      <w:pPr>
        <w:pStyle w:val="TOC2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14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4.7. Prikaz strateške koncepcije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_Toc96521014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26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2B7A0363" w14:textId="3FA484E2" w:rsidR="00DA7164" w:rsidRPr="00DA7164" w:rsidRDefault="00AC01CC">
      <w:pPr>
        <w:pStyle w:val="TOC2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15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4.8. Zaključna razmatranja i preporuke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_Toc96521015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27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02E0A5C4" w14:textId="5631F45B" w:rsidR="00DA7164" w:rsidRPr="00DA7164" w:rsidRDefault="00AC01CC">
      <w:pPr>
        <w:pStyle w:val="TOC1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16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5. Usklađenost s NRS-om, sektorskim i višesektorskim strategijama te dokumentima prostornog uređenja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_Toc96521016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28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7F43F789" w14:textId="7F7887DB" w:rsidR="00DA7164" w:rsidRPr="00DA7164" w:rsidRDefault="00AC01CC">
      <w:pPr>
        <w:pStyle w:val="TOC1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17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6. Prioriteti javne politike u srednjoročnom razdoblju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_Toc96521017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31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6D7C50D5" w14:textId="13B4647C" w:rsidR="00DA7164" w:rsidRPr="00DA7164" w:rsidRDefault="00AC01CC">
      <w:pPr>
        <w:pStyle w:val="TOC1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18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7. Posebni ciljevi, pokazatelji ishoda i pripadajuće mjere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_Toc96521018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32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5535FB48" w14:textId="5D6529AF" w:rsidR="00DA7164" w:rsidRPr="00DA7164" w:rsidRDefault="00AC01CC">
      <w:pPr>
        <w:pStyle w:val="TOC2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19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7.1. PC1: Zaštita prava i promicanje interesa HIRH-a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_Toc96521019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32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12F5D565" w14:textId="645EF7CD" w:rsidR="00DA7164" w:rsidRPr="00DA7164" w:rsidRDefault="00AC01CC">
      <w:pPr>
        <w:pStyle w:val="TOC3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20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7.1.1. Doprinos provedbi PC1 iz hijerarhijski nadređenih akata strateškog planiranja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_Toc96521020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33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7C084E2B" w14:textId="2849C7CB" w:rsidR="00DA7164" w:rsidRPr="00DA7164" w:rsidRDefault="00AC01CC">
      <w:pPr>
        <w:pStyle w:val="TOC3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21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7.1.2. Mjere za provedbu PC1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_Toc96521021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33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65ABB697" w14:textId="75CFA03E" w:rsidR="00DA7164" w:rsidRPr="00DA7164" w:rsidRDefault="00AC01CC">
      <w:pPr>
        <w:pStyle w:val="TOC3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22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7.1.3. Doprinos PC1 SDG-ovima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_Toc96521022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33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07889926" w14:textId="6A25D61B" w:rsidR="00DA7164" w:rsidRPr="00DA7164" w:rsidRDefault="00AC01CC">
      <w:pPr>
        <w:pStyle w:val="TOC2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23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7.2. PC2: Razvijanje povezanosti i odnosa s HIRH-om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_Toc96521023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34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1E67F590" w14:textId="6677E0C1" w:rsidR="00DA7164" w:rsidRPr="00DA7164" w:rsidRDefault="00AC01CC">
      <w:pPr>
        <w:pStyle w:val="TOC3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24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7.2.1. Doprinos provedbi PC2 iz hijerarhijski nadređenih akata strateškog planiranja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_Toc96521024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35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154455FB" w14:textId="44708CE7" w:rsidR="00DA7164" w:rsidRPr="00DA7164" w:rsidRDefault="00AC01CC">
      <w:pPr>
        <w:pStyle w:val="TOC3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25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7.2.2. Mjere za provedbu PC2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_Toc96521025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35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79A3284A" w14:textId="4F47A596" w:rsidR="00DA7164" w:rsidRPr="00DA7164" w:rsidRDefault="00AC01CC">
      <w:pPr>
        <w:pStyle w:val="TOC3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26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7.2.3. Doprinos PC2 SDG-ovima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_Toc96521026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36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034DA23C" w14:textId="7697E71B" w:rsidR="00DA7164" w:rsidRPr="00DA7164" w:rsidRDefault="00AC01CC">
      <w:pPr>
        <w:pStyle w:val="TOC2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27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  <w:lang w:eastAsia="hr-HR"/>
          </w:rPr>
          <w:t>7.3. PC3: Povratak hrvatskog iseljeništva/dijaspore i njihovih potomaka u RH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_Toc96521027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36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54559B4E" w14:textId="120734BC" w:rsidR="00DA7164" w:rsidRPr="00DA7164" w:rsidRDefault="00AC01CC">
      <w:pPr>
        <w:pStyle w:val="TOC3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28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7.3.1. Doprinos provedbi PC3 iz hijerarhijski nadređenih akata strateškog planiranja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_Toc96521028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36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7333F26D" w14:textId="52E0C9CB" w:rsidR="00DA7164" w:rsidRPr="00DA7164" w:rsidRDefault="00AC01CC">
      <w:pPr>
        <w:pStyle w:val="TOC3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29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7.3.2. Mjere za provedbu PC3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_Toc96521029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37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2AE83071" w14:textId="66777195" w:rsidR="00DA7164" w:rsidRPr="00DA7164" w:rsidRDefault="00AC01CC">
      <w:pPr>
        <w:pStyle w:val="TOC3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30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7.3.3. Doprinos PC3 SDG-ovima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_Toc96521030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37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289727CF" w14:textId="22491D58" w:rsidR="00DA7164" w:rsidRPr="00DA7164" w:rsidRDefault="00AC01CC">
      <w:pPr>
        <w:pStyle w:val="TOC1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31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8. Indikativni financijski okvir s prikazom financijskih pretpostavki za provedbu posebnih ciljeva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_Toc96521031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39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49DEF1FC" w14:textId="5604EC32" w:rsidR="00DA7164" w:rsidRPr="00DA7164" w:rsidRDefault="00AC01CC">
      <w:pPr>
        <w:pStyle w:val="TOC1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32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9. Okvir za praćenje, izvještavanje i vrjednovanje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_Toc96521032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41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08F63CD2" w14:textId="3674DDB8" w:rsidR="00DA7164" w:rsidRPr="00DA7164" w:rsidRDefault="00AC01CC">
      <w:pPr>
        <w:pStyle w:val="TOC2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33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9.1. Okvir za praćenje i izvještavanje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_Toc96521033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41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698809D2" w14:textId="613F54FB" w:rsidR="00DA7164" w:rsidRPr="00DA7164" w:rsidRDefault="00AC01CC">
      <w:pPr>
        <w:pStyle w:val="TOC2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34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9.2. Okvir za vrjednovanje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_Toc96521034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42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22EDACB6" w14:textId="4689D026" w:rsidR="00DA7164" w:rsidRPr="00DA7164" w:rsidRDefault="00AC01CC">
      <w:pPr>
        <w:pStyle w:val="TOC1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35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10. Popis tablica i slika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_Toc96521035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43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1307796B" w14:textId="7FB0587C" w:rsidR="00DA7164" w:rsidRPr="00DA7164" w:rsidRDefault="00AC01CC">
      <w:pPr>
        <w:pStyle w:val="TOC2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36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10.1. Popis tablica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_Toc96521036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43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20C9B34C" w14:textId="3EF84F22" w:rsidR="00DA7164" w:rsidRPr="00DA7164" w:rsidRDefault="00AC01CC">
      <w:pPr>
        <w:pStyle w:val="TOC2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37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10.2. Popis slika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_Toc96521037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43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74F031A3" w14:textId="4FF62D27" w:rsidR="00DA7164" w:rsidRPr="00DA7164" w:rsidRDefault="00AC01CC">
      <w:pPr>
        <w:pStyle w:val="TOC1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38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11. Prilozi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_Toc96521038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44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3DAD41E9" w14:textId="51560271" w:rsidR="00DA7164" w:rsidRPr="00DA7164" w:rsidRDefault="00AC01CC">
      <w:pPr>
        <w:pStyle w:val="TOC2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39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11.1. Prilog 1. Predložak za izradu nacionalnog plana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_Toc96521039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44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3AC65FB0" w14:textId="3BB7CABB" w:rsidR="00DA7164" w:rsidRPr="00DA7164" w:rsidRDefault="00AC01CC">
      <w:pPr>
        <w:pStyle w:val="TOC2"/>
        <w:tabs>
          <w:tab w:val="right" w:leader="dot" w:pos="9062"/>
        </w:tabs>
        <w:rPr>
          <w:rStyle w:val="IntenseEmphasis"/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96521040" w:history="1">
        <w:r w:rsidR="00DA7164" w:rsidRPr="00DA7164">
          <w:rPr>
            <w:rStyle w:val="IntenseEmphasis"/>
            <w:rFonts w:ascii="Times New Roman" w:hAnsi="Times New Roman" w:cs="Times New Roman"/>
            <w:noProof/>
            <w:color w:val="auto"/>
            <w:sz w:val="24"/>
            <w:szCs w:val="24"/>
          </w:rPr>
          <w:t>11.2. Prilog 2. Cjeloviti tekst Analize stanja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begin"/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instrText xml:space="preserve"> PAGEREF _Toc96521040 \h </w:instrTex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separate"/>
        </w:r>
        <w:r w:rsidR="0013244D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>44</w:t>
        </w:r>
        <w:r w:rsidR="00DA7164" w:rsidRPr="00DA7164">
          <w:rPr>
            <w:rStyle w:val="IntenseEmphasis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fldChar w:fldCharType="end"/>
        </w:r>
      </w:hyperlink>
    </w:p>
    <w:p w14:paraId="1C0FB5A0" w14:textId="2975AE9C" w:rsidR="00624E9C" w:rsidRDefault="00DA7164" w:rsidP="00624E9C">
      <w:pPr>
        <w:pStyle w:val="NP1"/>
        <w:shd w:val="clear" w:color="auto" w:fill="auto"/>
        <w:rPr>
          <w:noProof/>
        </w:rPr>
      </w:pPr>
      <w:r w:rsidRPr="00DA7164">
        <w:rPr>
          <w:rStyle w:val="IntenseEmphasis"/>
          <w:color w:val="auto"/>
          <w:sz w:val="24"/>
        </w:rPr>
        <w:fldChar w:fldCharType="end"/>
      </w:r>
      <w:r w:rsidR="00624E9C">
        <w:rPr>
          <w:noProof/>
        </w:rPr>
        <w:br w:type="page"/>
      </w:r>
    </w:p>
    <w:p w14:paraId="4F1C1003" w14:textId="7A5FD1B6" w:rsidR="003C2670" w:rsidRPr="004721FC" w:rsidRDefault="003C2670" w:rsidP="00E544CF">
      <w:pPr>
        <w:pStyle w:val="NP1"/>
        <w:rPr>
          <w:noProof/>
        </w:rPr>
      </w:pPr>
      <w:bookmarkStart w:id="4" w:name="_Toc96520995"/>
      <w:r w:rsidRPr="004721FC">
        <w:rPr>
          <w:noProof/>
        </w:rPr>
        <w:lastRenderedPageBreak/>
        <w:t>Kazalo kratica</w:t>
      </w:r>
      <w:bookmarkEnd w:id="4"/>
    </w:p>
    <w:p w14:paraId="6E79E243" w14:textId="77777777" w:rsidR="003C2670" w:rsidRPr="004721FC" w:rsidRDefault="003C2670" w:rsidP="003C2670">
      <w:pPr>
        <w:pStyle w:val="Heading1"/>
        <w:spacing w:before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</w:pPr>
    </w:p>
    <w:tbl>
      <w:tblPr>
        <w:tblStyle w:val="GridTable2-Accent5"/>
        <w:tblW w:w="0" w:type="auto"/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5665"/>
        <w:gridCol w:w="3396"/>
      </w:tblGrid>
      <w:tr w:rsidR="003F1961" w:rsidRPr="00E544CF" w14:paraId="41E46ABD" w14:textId="77777777" w:rsidTr="00881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4B1882D" w14:textId="77777777" w:rsidR="003F1961" w:rsidRPr="004721FC" w:rsidRDefault="003F1961" w:rsidP="00FC626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Puni naziv pojma</w:t>
            </w:r>
          </w:p>
        </w:tc>
        <w:tc>
          <w:tcPr>
            <w:tcW w:w="3396" w:type="dxa"/>
          </w:tcPr>
          <w:p w14:paraId="19C1FBC5" w14:textId="77777777" w:rsidR="003F1961" w:rsidRPr="00E544CF" w:rsidRDefault="003F1961" w:rsidP="00E54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44CF">
              <w:rPr>
                <w:rFonts w:ascii="Times New Roman" w:hAnsi="Times New Roman" w:cs="Times New Roman"/>
                <w:sz w:val="24"/>
                <w:szCs w:val="24"/>
              </w:rPr>
              <w:t>Kratica</w:t>
            </w:r>
          </w:p>
        </w:tc>
      </w:tr>
      <w:tr w:rsidR="005E7E08" w:rsidRPr="004721FC" w14:paraId="0313EBEB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2FF87A71" w14:textId="48BAA016" w:rsidR="005E7E08" w:rsidRPr="00DB6870" w:rsidRDefault="00596C99" w:rsidP="009953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Akcijski </w:t>
            </w:r>
            <w:r w:rsidR="005E7E08"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plan za provedbu Nacionalnog plana razvoja odnosa Republike Hrvatske s Hrvatima izvan Republike Hrvatske </w:t>
            </w:r>
            <w:r w:rsidR="009953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od 2022. </w:t>
            </w:r>
            <w:r w:rsidR="005E7E08"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 202</w:t>
            </w:r>
            <w:r w:rsidR="009953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  <w:r w:rsidR="005E7E08"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="009953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godine</w:t>
            </w:r>
          </w:p>
        </w:tc>
        <w:tc>
          <w:tcPr>
            <w:tcW w:w="3396" w:type="dxa"/>
            <w:vAlign w:val="center"/>
          </w:tcPr>
          <w:p w14:paraId="6A7E1C63" w14:textId="75E786B2" w:rsidR="005E7E08" w:rsidRPr="00881CB7" w:rsidRDefault="005E7E08" w:rsidP="0012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Akcijski plan</w:t>
            </w:r>
          </w:p>
        </w:tc>
      </w:tr>
      <w:tr w:rsidR="003F1961" w:rsidRPr="004721FC" w14:paraId="4CB82330" w14:textId="77777777" w:rsidTr="00121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72DFBB02" w14:textId="2AA005C5" w:rsidR="003F1961" w:rsidRPr="00DB6870" w:rsidRDefault="003F1961" w:rsidP="00A6774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Analiza stanja i opis razvojnih potreba i potencijala za područje odnosa Republike Hrvatske s Hrvatima izvan Republike Hrvatske</w:t>
            </w:r>
          </w:p>
        </w:tc>
        <w:tc>
          <w:tcPr>
            <w:tcW w:w="3396" w:type="dxa"/>
            <w:vAlign w:val="center"/>
          </w:tcPr>
          <w:p w14:paraId="0C164094" w14:textId="77777777" w:rsidR="003F1961" w:rsidRPr="00881CB7" w:rsidRDefault="003F1961" w:rsidP="0012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Analiza stanja</w:t>
            </w:r>
          </w:p>
        </w:tc>
      </w:tr>
      <w:tr w:rsidR="003F1961" w:rsidRPr="004721FC" w14:paraId="53987715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4F2AD5D5" w14:textId="77777777" w:rsidR="003F1961" w:rsidRPr="00DB6870" w:rsidRDefault="003F1961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Bosna i Hercegovina</w:t>
            </w:r>
          </w:p>
        </w:tc>
        <w:tc>
          <w:tcPr>
            <w:tcW w:w="3396" w:type="dxa"/>
            <w:vAlign w:val="center"/>
          </w:tcPr>
          <w:p w14:paraId="395A2DB6" w14:textId="77777777" w:rsidR="003F1961" w:rsidRPr="00881CB7" w:rsidRDefault="003F1961" w:rsidP="0012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BiH</w:t>
            </w:r>
          </w:p>
        </w:tc>
      </w:tr>
      <w:tr w:rsidR="003F1961" w:rsidRPr="004721FC" w14:paraId="72222B50" w14:textId="77777777" w:rsidTr="00121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1B1D43E9" w14:textId="77777777" w:rsidR="003F1961" w:rsidRPr="00DB6870" w:rsidRDefault="003F1961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Europska unija</w:t>
            </w:r>
          </w:p>
        </w:tc>
        <w:tc>
          <w:tcPr>
            <w:tcW w:w="3396" w:type="dxa"/>
            <w:vAlign w:val="center"/>
          </w:tcPr>
          <w:p w14:paraId="4CC30EF8" w14:textId="77777777" w:rsidR="003F1961" w:rsidRPr="00881CB7" w:rsidRDefault="003F1961" w:rsidP="0012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</w:t>
            </w:r>
          </w:p>
        </w:tc>
      </w:tr>
      <w:tr w:rsidR="00A05BAB" w:rsidRPr="004721FC" w14:paraId="3B68CA27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67272AB8" w14:textId="0068B1C2" w:rsidR="00A05BAB" w:rsidRPr="00DB6870" w:rsidRDefault="00A05BAB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Globalni ciljevi održivog razvoja, Program održivog razvoja do 2030., Ujedinjeni narodi, 2015.</w:t>
            </w:r>
          </w:p>
        </w:tc>
        <w:tc>
          <w:tcPr>
            <w:tcW w:w="3396" w:type="dxa"/>
            <w:vAlign w:val="center"/>
          </w:tcPr>
          <w:p w14:paraId="649ECE9A" w14:textId="58AF92E8" w:rsidR="00A05BAB" w:rsidRPr="00881CB7" w:rsidRDefault="00A05BAB" w:rsidP="0012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SDG</w:t>
            </w:r>
          </w:p>
        </w:tc>
      </w:tr>
      <w:tr w:rsidR="003F1961" w:rsidRPr="004721FC" w14:paraId="4645E40D" w14:textId="77777777" w:rsidTr="00121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23E4997F" w14:textId="3CAC3609" w:rsidR="003F1961" w:rsidRPr="00DB6870" w:rsidRDefault="003F1961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Hrvati iseljenici u prekomorskim i europskim državama i njihovi potomci</w:t>
            </w:r>
          </w:p>
        </w:tc>
        <w:tc>
          <w:tcPr>
            <w:tcW w:w="3396" w:type="dxa"/>
            <w:vAlign w:val="center"/>
          </w:tcPr>
          <w:p w14:paraId="13E15350" w14:textId="77777777" w:rsidR="003F1961" w:rsidRPr="00881CB7" w:rsidRDefault="003F1961" w:rsidP="0012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hrvatsko iseljeništvo/dijaspora</w:t>
            </w:r>
          </w:p>
        </w:tc>
      </w:tr>
      <w:tr w:rsidR="003F1961" w:rsidRPr="004721FC" w14:paraId="0B74932A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024AA536" w14:textId="77777777" w:rsidR="003F1961" w:rsidRPr="00DB6870" w:rsidRDefault="003F1961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Hrvati izvan Republike Hrvatske</w:t>
            </w:r>
          </w:p>
        </w:tc>
        <w:tc>
          <w:tcPr>
            <w:tcW w:w="3396" w:type="dxa"/>
            <w:vAlign w:val="center"/>
          </w:tcPr>
          <w:p w14:paraId="04B0BDF8" w14:textId="77777777" w:rsidR="003F1961" w:rsidRPr="00881CB7" w:rsidRDefault="003F1961" w:rsidP="0012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HIRH</w:t>
            </w:r>
          </w:p>
        </w:tc>
      </w:tr>
      <w:tr w:rsidR="003B5850" w:rsidRPr="004721FC" w14:paraId="08661A2F" w14:textId="77777777" w:rsidTr="00121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47FBA42E" w14:textId="5D8B6E05" w:rsidR="003B5850" w:rsidRPr="00DB6870" w:rsidRDefault="003B5850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Jedinic</w:t>
            </w:r>
            <w:r w:rsidR="006565E3"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</w:t>
            </w: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lokalne i područne (regionalne) samouprave</w:t>
            </w:r>
          </w:p>
        </w:tc>
        <w:tc>
          <w:tcPr>
            <w:tcW w:w="3396" w:type="dxa"/>
            <w:vAlign w:val="center"/>
          </w:tcPr>
          <w:p w14:paraId="1BD65420" w14:textId="72A640D6" w:rsidR="003B5850" w:rsidRPr="00881CB7" w:rsidRDefault="003B5850" w:rsidP="0012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JLP(R)S</w:t>
            </w:r>
          </w:p>
        </w:tc>
      </w:tr>
      <w:tr w:rsidR="003F1961" w:rsidRPr="004721FC" w14:paraId="35A8BDB9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123E61FB" w14:textId="70226EA9" w:rsidR="003F1961" w:rsidRPr="00DB6870" w:rsidRDefault="003F1961" w:rsidP="001B46DB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Ministarstvo regionalnog</w:t>
            </w:r>
            <w:r w:rsidR="001B46D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</w:t>
            </w: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razvoja i fondova Europske unije</w:t>
            </w:r>
          </w:p>
        </w:tc>
        <w:tc>
          <w:tcPr>
            <w:tcW w:w="3396" w:type="dxa"/>
            <w:vAlign w:val="center"/>
          </w:tcPr>
          <w:p w14:paraId="7E419973" w14:textId="77777777" w:rsidR="003F1961" w:rsidRPr="00881CB7" w:rsidRDefault="003F1961" w:rsidP="0012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MRRFEU</w:t>
            </w:r>
          </w:p>
        </w:tc>
      </w:tr>
      <w:tr w:rsidR="00753057" w:rsidRPr="004721FC" w14:paraId="14443503" w14:textId="77777777" w:rsidTr="00121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180F0C50" w14:textId="2CF890ED" w:rsidR="00753057" w:rsidRPr="00DB6870" w:rsidRDefault="00753057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Nacionalna razvojna strategija Republike Hrvatske do 2030. godine, Narodne novine</w:t>
            </w:r>
            <w:r w:rsidR="003A1FC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br. 13/21</w:t>
            </w:r>
            <w:r w:rsidR="003A1FC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396" w:type="dxa"/>
            <w:vAlign w:val="center"/>
          </w:tcPr>
          <w:p w14:paraId="14582305" w14:textId="77777777" w:rsidR="00753057" w:rsidRPr="00881CB7" w:rsidRDefault="00753057" w:rsidP="0012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NRS</w:t>
            </w:r>
          </w:p>
        </w:tc>
      </w:tr>
      <w:tr w:rsidR="003F1961" w:rsidRPr="004721FC" w14:paraId="558EB82C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2583403E" w14:textId="4DEE3335" w:rsidR="003F1961" w:rsidRPr="00DB6870" w:rsidRDefault="003F1961" w:rsidP="006D52F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Nacionalni plan razvoja odnosa Republike Hrvatske s Hrvatima izvan Republike Hrvatske do 2027. </w:t>
            </w:r>
            <w:r w:rsidR="00D418D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godine</w:t>
            </w:r>
          </w:p>
        </w:tc>
        <w:tc>
          <w:tcPr>
            <w:tcW w:w="3396" w:type="dxa"/>
            <w:vAlign w:val="center"/>
          </w:tcPr>
          <w:p w14:paraId="374462CA" w14:textId="77777777" w:rsidR="003F1961" w:rsidRPr="00881CB7" w:rsidRDefault="003F1961" w:rsidP="0012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Nacionalni plan</w:t>
            </w:r>
          </w:p>
        </w:tc>
      </w:tr>
      <w:tr w:rsidR="003F1961" w:rsidRPr="004721FC" w14:paraId="2A79FEE0" w14:textId="77777777" w:rsidTr="00121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5F3C5330" w14:textId="77777777" w:rsidR="003F1961" w:rsidRPr="00DB6870" w:rsidRDefault="003F1961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Narodne novine</w:t>
            </w:r>
          </w:p>
        </w:tc>
        <w:tc>
          <w:tcPr>
            <w:tcW w:w="3396" w:type="dxa"/>
            <w:vAlign w:val="center"/>
          </w:tcPr>
          <w:p w14:paraId="28504529" w14:textId="77777777" w:rsidR="003F1961" w:rsidRPr="00881CB7" w:rsidRDefault="003F1961" w:rsidP="0012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NN</w:t>
            </w:r>
          </w:p>
        </w:tc>
      </w:tr>
      <w:tr w:rsidR="009D7034" w:rsidRPr="004721FC" w14:paraId="61708C85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15454AF5" w14:textId="77777777" w:rsidR="009D7034" w:rsidRPr="00DB6870" w:rsidRDefault="009D7034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Odbor za Hrvate izvan Republike Hrvatske Hrvatskog sabora</w:t>
            </w:r>
          </w:p>
        </w:tc>
        <w:tc>
          <w:tcPr>
            <w:tcW w:w="3396" w:type="dxa"/>
            <w:vAlign w:val="center"/>
          </w:tcPr>
          <w:p w14:paraId="1E59431E" w14:textId="3D4F100F" w:rsidR="009D7034" w:rsidRPr="00881CB7" w:rsidRDefault="009D7034" w:rsidP="0012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Odbor za HIRH</w:t>
            </w:r>
          </w:p>
        </w:tc>
      </w:tr>
      <w:tr w:rsidR="00BC4F5C" w:rsidRPr="004721FC" w14:paraId="4B299BCC" w14:textId="77777777" w:rsidTr="00121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02A61BFA" w14:textId="1F70C8D8" w:rsidR="00BC4F5C" w:rsidRPr="00DB6870" w:rsidRDefault="00BC4F5C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Posebni cilj br. 1. (u odnosu na ovaj dokument)</w:t>
            </w:r>
          </w:p>
        </w:tc>
        <w:tc>
          <w:tcPr>
            <w:tcW w:w="3396" w:type="dxa"/>
            <w:vAlign w:val="center"/>
          </w:tcPr>
          <w:p w14:paraId="398C01B0" w14:textId="2AEC51F2" w:rsidR="00BC4F5C" w:rsidRPr="00881CB7" w:rsidRDefault="00BC4F5C" w:rsidP="0012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PC1</w:t>
            </w:r>
          </w:p>
        </w:tc>
      </w:tr>
      <w:tr w:rsidR="00BC4F5C" w:rsidRPr="004721FC" w14:paraId="0661720C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61002793" w14:textId="3647FB18" w:rsidR="00BC4F5C" w:rsidRPr="00DB6870" w:rsidRDefault="00BC4F5C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Posebni cilj br. 2. (u odnosu na ovaj dokument)</w:t>
            </w:r>
          </w:p>
        </w:tc>
        <w:tc>
          <w:tcPr>
            <w:tcW w:w="3396" w:type="dxa"/>
            <w:vAlign w:val="center"/>
          </w:tcPr>
          <w:p w14:paraId="5DFB2258" w14:textId="01CC4163" w:rsidR="00BC4F5C" w:rsidRPr="00881CB7" w:rsidRDefault="00BC4F5C" w:rsidP="0012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PC</w:t>
            </w:r>
            <w:r w:rsidR="00543012"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BC4F5C" w:rsidRPr="004721FC" w14:paraId="41A0AA57" w14:textId="77777777" w:rsidTr="00121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4FAAF710" w14:textId="459C8D8C" w:rsidR="00BC4F5C" w:rsidRPr="00DB6870" w:rsidRDefault="00BC4F5C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Posebni cilj br. 3. (u odnosu na ovaj dokument)</w:t>
            </w:r>
          </w:p>
        </w:tc>
        <w:tc>
          <w:tcPr>
            <w:tcW w:w="3396" w:type="dxa"/>
            <w:vAlign w:val="center"/>
          </w:tcPr>
          <w:p w14:paraId="6CD4FAA6" w14:textId="64C17F88" w:rsidR="00BC4F5C" w:rsidRPr="00881CB7" w:rsidRDefault="00BC4F5C" w:rsidP="0012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PC</w:t>
            </w:r>
            <w:r w:rsidR="00543012"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3F1961" w:rsidRPr="004721FC" w14:paraId="68BBECA6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2533AE12" w14:textId="68AB5EAE" w:rsidR="003F1961" w:rsidRPr="00DB6870" w:rsidRDefault="00CD7C4A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</w:t>
            </w:r>
            <w:r w:rsidR="003F1961"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ripadnici suverenog i konstitutivnog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 hrvatskog</w:t>
            </w:r>
            <w:r w:rsidR="003F1961"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naroda u Bosni i Hercegovini</w:t>
            </w:r>
          </w:p>
        </w:tc>
        <w:tc>
          <w:tcPr>
            <w:tcW w:w="3396" w:type="dxa"/>
            <w:vAlign w:val="center"/>
          </w:tcPr>
          <w:p w14:paraId="4AA9A215" w14:textId="77777777" w:rsidR="003F1961" w:rsidRPr="00881CB7" w:rsidRDefault="003F1961" w:rsidP="0012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Hrvati u BiH</w:t>
            </w:r>
          </w:p>
        </w:tc>
      </w:tr>
      <w:tr w:rsidR="003F1961" w:rsidRPr="004721FC" w14:paraId="4DF66EDA" w14:textId="77777777" w:rsidTr="00121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0C728129" w14:textId="6200C54B" w:rsidR="003F1961" w:rsidRPr="00DB6870" w:rsidRDefault="003A1FCB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</w:t>
            </w:r>
            <w:r w:rsidR="003F1961"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ripadnici hrvatske manjine u europskim državama</w:t>
            </w:r>
          </w:p>
        </w:tc>
        <w:tc>
          <w:tcPr>
            <w:tcW w:w="3396" w:type="dxa"/>
            <w:vAlign w:val="center"/>
          </w:tcPr>
          <w:p w14:paraId="1FD1C81B" w14:textId="55FCB00C" w:rsidR="003F1961" w:rsidRPr="00881CB7" w:rsidRDefault="003F1961" w:rsidP="0012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hrvatska nacionalna manjina</w:t>
            </w:r>
            <w:r w:rsidR="003034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/HNM</w:t>
            </w:r>
          </w:p>
        </w:tc>
      </w:tr>
      <w:tr w:rsidR="009D7034" w:rsidRPr="004721FC" w14:paraId="57F5FDF7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181D5901" w14:textId="0ABFEE49" w:rsidR="009D7034" w:rsidRPr="00DB6870" w:rsidRDefault="009D7034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Provedbeni program Središnjeg</w:t>
            </w:r>
            <w:r w:rsidR="003A1FC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</w:t>
            </w: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državnog ureda za Hrvate izvan Republike Hrvatske </w:t>
            </w:r>
            <w:r w:rsidRPr="003558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za razdoblje 2021. – 2024.</w:t>
            </w:r>
          </w:p>
        </w:tc>
        <w:tc>
          <w:tcPr>
            <w:tcW w:w="3396" w:type="dxa"/>
            <w:vAlign w:val="center"/>
          </w:tcPr>
          <w:p w14:paraId="38EC2FE4" w14:textId="10BB8C7D" w:rsidR="009D7034" w:rsidRPr="00881CB7" w:rsidRDefault="009D7034" w:rsidP="0012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Provedbeni program</w:t>
            </w:r>
          </w:p>
        </w:tc>
      </w:tr>
      <w:tr w:rsidR="003F1961" w:rsidRPr="004721FC" w14:paraId="36F4EC82" w14:textId="77777777" w:rsidTr="00121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02078022" w14:textId="77777777" w:rsidR="003F1961" w:rsidRPr="00DB6870" w:rsidRDefault="003F1961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Republika Hrvatska</w:t>
            </w:r>
          </w:p>
        </w:tc>
        <w:tc>
          <w:tcPr>
            <w:tcW w:w="3396" w:type="dxa"/>
            <w:vAlign w:val="center"/>
          </w:tcPr>
          <w:p w14:paraId="74CB5125" w14:textId="77777777" w:rsidR="003F1961" w:rsidRPr="00881CB7" w:rsidRDefault="003F1961" w:rsidP="0012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RH</w:t>
            </w:r>
          </w:p>
        </w:tc>
      </w:tr>
      <w:tr w:rsidR="00677B08" w:rsidRPr="004721FC" w14:paraId="38C82A06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73EF27BA" w14:textId="26A6CD7A" w:rsidR="00677B08" w:rsidRPr="00DB6870" w:rsidRDefault="00677B08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Savjet Vlade Republike Hrvatske za Hrvate izvan Republike Hrvatske</w:t>
            </w:r>
          </w:p>
        </w:tc>
        <w:tc>
          <w:tcPr>
            <w:tcW w:w="3396" w:type="dxa"/>
            <w:vAlign w:val="center"/>
          </w:tcPr>
          <w:p w14:paraId="38D404C7" w14:textId="479473CC" w:rsidR="00677B08" w:rsidRPr="00881CB7" w:rsidRDefault="00677B08" w:rsidP="0012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Savjet Vlade</w:t>
            </w:r>
          </w:p>
        </w:tc>
      </w:tr>
      <w:tr w:rsidR="00946B68" w:rsidRPr="004721FC" w14:paraId="1DF445DC" w14:textId="77777777" w:rsidTr="00121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44114FB7" w14:textId="334E8399" w:rsidR="00946B68" w:rsidRPr="00DB6870" w:rsidRDefault="00946B68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46B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Sjedinjene Američke Države</w:t>
            </w:r>
          </w:p>
        </w:tc>
        <w:tc>
          <w:tcPr>
            <w:tcW w:w="3396" w:type="dxa"/>
            <w:vAlign w:val="center"/>
          </w:tcPr>
          <w:p w14:paraId="672BFF76" w14:textId="0FF4D1A7" w:rsidR="00946B68" w:rsidRPr="00881CB7" w:rsidRDefault="00946B68" w:rsidP="0012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SAD</w:t>
            </w:r>
          </w:p>
        </w:tc>
      </w:tr>
      <w:tr w:rsidR="003F1961" w:rsidRPr="004721FC" w14:paraId="1F5C3A8F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6D220F91" w14:textId="77777777" w:rsidR="003F1961" w:rsidRPr="00DB6870" w:rsidRDefault="003F1961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Središnji državni ured za Hrvate izvan Republike Hrvatske</w:t>
            </w:r>
          </w:p>
        </w:tc>
        <w:tc>
          <w:tcPr>
            <w:tcW w:w="3396" w:type="dxa"/>
            <w:vAlign w:val="center"/>
          </w:tcPr>
          <w:p w14:paraId="4EBC0D6F" w14:textId="77777777" w:rsidR="003F1961" w:rsidRPr="00881CB7" w:rsidRDefault="003F1961" w:rsidP="0012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SDUHIRH</w:t>
            </w:r>
          </w:p>
        </w:tc>
      </w:tr>
      <w:tr w:rsidR="003F1961" w:rsidRPr="004721FC" w14:paraId="3397A405" w14:textId="77777777" w:rsidTr="00121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303F549F" w14:textId="77777777" w:rsidR="003F1961" w:rsidRPr="00DB6870" w:rsidRDefault="003F1961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Strategija o odnosima Republike Hrvatske s Hrvatima izvan Republike Hrvatske, 2011. godina</w:t>
            </w:r>
          </w:p>
        </w:tc>
        <w:tc>
          <w:tcPr>
            <w:tcW w:w="3396" w:type="dxa"/>
            <w:vAlign w:val="center"/>
          </w:tcPr>
          <w:p w14:paraId="089E14FB" w14:textId="77777777" w:rsidR="003F1961" w:rsidRPr="00881CB7" w:rsidRDefault="003F1961" w:rsidP="0012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Strategija</w:t>
            </w:r>
          </w:p>
        </w:tc>
      </w:tr>
      <w:tr w:rsidR="00896CF8" w:rsidRPr="004721FC" w14:paraId="0BBE2A92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626F0415" w14:textId="5DFBA23C" w:rsidR="00896CF8" w:rsidRPr="00DB6870" w:rsidRDefault="00E14799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</w:t>
            </w:r>
            <w:r w:rsidR="00896CF8"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trateški cilj 4. Globalna prepoznatljivost i jačanje međunarodnog položaja i uloge Hrvatske, </w:t>
            </w:r>
            <w:r w:rsidR="00696493"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Nacionalna razvojna strategija Republike Hrvatske do 2030. godine, Narodne novine</w:t>
            </w:r>
            <w:r w:rsidR="003A1FC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 w:rsidR="00696493"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br. 13/21</w:t>
            </w:r>
            <w:r w:rsidR="003A1FC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396" w:type="dxa"/>
            <w:vAlign w:val="center"/>
          </w:tcPr>
          <w:p w14:paraId="57FC7916" w14:textId="690CF1FD" w:rsidR="00896CF8" w:rsidRPr="00881CB7" w:rsidRDefault="00696493" w:rsidP="0012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SC4</w:t>
            </w:r>
          </w:p>
        </w:tc>
      </w:tr>
      <w:tr w:rsidR="00896CF8" w:rsidRPr="004721FC" w14:paraId="290A7F17" w14:textId="77777777" w:rsidTr="00121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496F555B" w14:textId="3499D2B2" w:rsidR="00896CF8" w:rsidRPr="00DB6870" w:rsidRDefault="00E14799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</w:t>
            </w:r>
            <w:r w:rsidR="00696493"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trateški cilj </w:t>
            </w:r>
            <w:r w:rsidR="00896CF8"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6. Demografska revitalizacija i bolji položaj obitelji</w:t>
            </w:r>
            <w:r w:rsidR="00696493"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Nacionalna razvojna strategija Republike Hrvatske do 2030. godine, Narodne novine</w:t>
            </w:r>
            <w:r w:rsidR="003A1FC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 w:rsidR="00696493"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br. 13/21</w:t>
            </w:r>
            <w:r w:rsidR="003A1FC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396" w:type="dxa"/>
            <w:vAlign w:val="center"/>
          </w:tcPr>
          <w:p w14:paraId="4F2A68FD" w14:textId="160A1BC8" w:rsidR="00896CF8" w:rsidRPr="00881CB7" w:rsidRDefault="00696493" w:rsidP="0012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SC6</w:t>
            </w:r>
          </w:p>
        </w:tc>
      </w:tr>
      <w:tr w:rsidR="0069319A" w:rsidRPr="004721FC" w14:paraId="1BFD47FD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4086F1D0" w14:textId="52D0B079" w:rsidR="0069319A" w:rsidRPr="00DB6870" w:rsidRDefault="00A2673A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Stručna radna skupina za izradu Nacrta Nacionalnog plana razvoja odnosa Republike Hrvatske s Hrvatima izvan Republike Hrvatske do 2027. godine i Nacrta Akcijskog plana za provedbu Nacionalnog plana razvoja odnosa Republike Hrvatske s Hrvatima izvan Republike Hrvatske </w:t>
            </w:r>
            <w:r w:rsidR="007F1EA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za razdoblje od 2022. </w:t>
            </w: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 202</w:t>
            </w:r>
            <w:r w:rsidR="007F1EA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godine</w:t>
            </w:r>
          </w:p>
        </w:tc>
        <w:tc>
          <w:tcPr>
            <w:tcW w:w="3396" w:type="dxa"/>
            <w:vAlign w:val="center"/>
          </w:tcPr>
          <w:p w14:paraId="13F79434" w14:textId="42226A92" w:rsidR="0069319A" w:rsidRPr="00881CB7" w:rsidRDefault="00206559" w:rsidP="0012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SRS</w:t>
            </w:r>
          </w:p>
        </w:tc>
      </w:tr>
      <w:tr w:rsidR="00D6545C" w:rsidRPr="004721FC" w14:paraId="50E596ED" w14:textId="77777777" w:rsidTr="00121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6915342D" w14:textId="04AD0A74" w:rsidR="00D6545C" w:rsidRPr="00DB6870" w:rsidRDefault="00D6545C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Vlada Republike Hrvatske</w:t>
            </w:r>
          </w:p>
        </w:tc>
        <w:tc>
          <w:tcPr>
            <w:tcW w:w="3396" w:type="dxa"/>
            <w:vAlign w:val="center"/>
          </w:tcPr>
          <w:p w14:paraId="6D7F8A32" w14:textId="521BE1D4" w:rsidR="00D6545C" w:rsidRPr="00881CB7" w:rsidRDefault="00D6545C" w:rsidP="0012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Vlada RH</w:t>
            </w:r>
          </w:p>
        </w:tc>
      </w:tr>
      <w:tr w:rsidR="003F1961" w:rsidRPr="004721FC" w14:paraId="5BAE6477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5B7C2E8E" w14:textId="687828C0" w:rsidR="003F1961" w:rsidRPr="00DB6870" w:rsidRDefault="003F1961" w:rsidP="00121A0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Zakon o odnosima Republike Hrvatske s Hrvatima izvan Republike Hrvatske, Narodne novine</w:t>
            </w:r>
            <w:r w:rsidR="003A1FC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br. 124/11</w:t>
            </w:r>
            <w:r w:rsidR="003A1FC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00DB68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16/12</w:t>
            </w:r>
            <w:r w:rsidR="003A1FC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396" w:type="dxa"/>
            <w:vAlign w:val="center"/>
          </w:tcPr>
          <w:p w14:paraId="4612D627" w14:textId="77777777" w:rsidR="003F1961" w:rsidRPr="00881CB7" w:rsidRDefault="003F1961" w:rsidP="0012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1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Zakon</w:t>
            </w:r>
          </w:p>
        </w:tc>
      </w:tr>
    </w:tbl>
    <w:p w14:paraId="0210AC01" w14:textId="2BEBF5DB" w:rsidR="003C2670" w:rsidRPr="004721FC" w:rsidRDefault="003C2670" w:rsidP="003C2670">
      <w:pPr>
        <w:pStyle w:val="Heading1"/>
        <w:spacing w:before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4204B8A7" w14:textId="77777777" w:rsidR="00414983" w:rsidRPr="004721FC" w:rsidRDefault="00414983" w:rsidP="00914BD4">
      <w:pPr>
        <w:pStyle w:val="Heading1"/>
        <w:shd w:val="clear" w:color="auto" w:fill="0070C0"/>
        <w:spacing w:before="0" w:line="240" w:lineRule="auto"/>
        <w:rPr>
          <w:rFonts w:ascii="Times New Roman" w:eastAsia="Times New Roman" w:hAnsi="Times New Roman" w:cs="Times New Roman"/>
          <w:b/>
          <w:noProof/>
          <w:color w:val="FFFFFF" w:themeColor="background1"/>
          <w:sz w:val="24"/>
          <w:szCs w:val="24"/>
        </w:rPr>
        <w:sectPr w:rsidR="00414983" w:rsidRPr="004721FC" w:rsidSect="001E75F1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DB0E503" w14:textId="1C8D69E0" w:rsidR="003F70A0" w:rsidRPr="00E544CF" w:rsidRDefault="00914BD4" w:rsidP="00E544CF">
      <w:pPr>
        <w:pStyle w:val="NP1"/>
        <w:rPr>
          <w:noProof/>
        </w:rPr>
      </w:pPr>
      <w:bookmarkStart w:id="5" w:name="_Toc96520996"/>
      <w:r w:rsidRPr="00E544CF">
        <w:rPr>
          <w:noProof/>
        </w:rPr>
        <w:lastRenderedPageBreak/>
        <w:t xml:space="preserve">1. </w:t>
      </w:r>
      <w:r w:rsidR="00F23422" w:rsidRPr="00E544CF">
        <w:rPr>
          <w:noProof/>
        </w:rPr>
        <w:t>Predgovor</w:t>
      </w:r>
      <w:bookmarkEnd w:id="2"/>
      <w:bookmarkEnd w:id="3"/>
      <w:bookmarkEnd w:id="5"/>
    </w:p>
    <w:p w14:paraId="6D761F4B" w14:textId="77777777" w:rsidR="00F23422" w:rsidRPr="004721FC" w:rsidRDefault="00F23422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CC7A9" w14:textId="2E97F3C9" w:rsidR="00093490" w:rsidRPr="004721FC" w:rsidRDefault="00BB189A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RH</w:t>
      </w:r>
      <w:r w:rsidR="00B2135D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4216AF" w:rsidRPr="004721FC">
        <w:rPr>
          <w:rFonts w:ascii="Times New Roman" w:hAnsi="Times New Roman" w:cs="Times New Roman"/>
          <w:sz w:val="24"/>
          <w:szCs w:val="24"/>
        </w:rPr>
        <w:t xml:space="preserve">se </w:t>
      </w:r>
      <w:r w:rsidR="00B2135D" w:rsidRPr="004721FC">
        <w:rPr>
          <w:rFonts w:ascii="Times New Roman" w:hAnsi="Times New Roman" w:cs="Times New Roman"/>
          <w:sz w:val="24"/>
          <w:szCs w:val="24"/>
        </w:rPr>
        <w:t>svojim Ustavom obvezala štititi prava i interese državljana koji žive ili borave u inozemstvu t</w:t>
      </w:r>
      <w:r w:rsidR="004216AF">
        <w:rPr>
          <w:rFonts w:ascii="Times New Roman" w:hAnsi="Times New Roman" w:cs="Times New Roman"/>
          <w:sz w:val="24"/>
          <w:szCs w:val="24"/>
        </w:rPr>
        <w:t>e</w:t>
      </w:r>
      <w:r w:rsidR="00B2135D" w:rsidRPr="004721FC">
        <w:rPr>
          <w:rFonts w:ascii="Times New Roman" w:hAnsi="Times New Roman" w:cs="Times New Roman"/>
          <w:sz w:val="24"/>
          <w:szCs w:val="24"/>
        </w:rPr>
        <w:t xml:space="preserve"> promicati njihove veze s domovinom, a dijelovima hrvatskog naroda u drugim državama jamči se osobita skrb i zaštita.</w:t>
      </w:r>
      <w:r w:rsidR="00287946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462587" w:rsidRPr="004721FC">
        <w:rPr>
          <w:rFonts w:ascii="Times New Roman" w:hAnsi="Times New Roman" w:cs="Times New Roman"/>
          <w:color w:val="000000" w:themeColor="text1"/>
          <w:sz w:val="24"/>
          <w:szCs w:val="24"/>
        </w:rPr>
        <w:t>Ispunjavajući</w:t>
      </w:r>
      <w:r w:rsidR="002F06A0" w:rsidRPr="00472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navedene</w:t>
      </w:r>
      <w:r w:rsidR="00462587" w:rsidRPr="00472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ustavne </w:t>
      </w:r>
      <w:r w:rsidR="004216AF">
        <w:rPr>
          <w:rFonts w:ascii="Times New Roman" w:hAnsi="Times New Roman" w:cs="Times New Roman"/>
          <w:sz w:val="24"/>
          <w:szCs w:val="24"/>
        </w:rPr>
        <w:t>ob</w:t>
      </w:r>
      <w:r w:rsidR="00462587" w:rsidRPr="004721FC">
        <w:rPr>
          <w:rFonts w:ascii="Times New Roman" w:hAnsi="Times New Roman" w:cs="Times New Roman"/>
          <w:sz w:val="24"/>
          <w:szCs w:val="24"/>
        </w:rPr>
        <w:t xml:space="preserve">veze, dosadašnje vlasti </w:t>
      </w:r>
      <w:r w:rsidR="00287946" w:rsidRPr="004721FC">
        <w:rPr>
          <w:rFonts w:ascii="Times New Roman" w:hAnsi="Times New Roman" w:cs="Times New Roman"/>
          <w:sz w:val="24"/>
          <w:szCs w:val="24"/>
        </w:rPr>
        <w:t>RH</w:t>
      </w:r>
      <w:r w:rsidR="00462587" w:rsidRPr="004721FC">
        <w:rPr>
          <w:rFonts w:ascii="Times New Roman" w:hAnsi="Times New Roman" w:cs="Times New Roman"/>
          <w:sz w:val="24"/>
          <w:szCs w:val="24"/>
        </w:rPr>
        <w:t xml:space="preserve"> donijele su Strategiju te poseban </w:t>
      </w:r>
      <w:r w:rsidR="00EC71FA" w:rsidRPr="004721FC">
        <w:rPr>
          <w:rFonts w:ascii="Times New Roman" w:hAnsi="Times New Roman" w:cs="Times New Roman"/>
          <w:sz w:val="24"/>
          <w:szCs w:val="24"/>
        </w:rPr>
        <w:t>Z</w:t>
      </w:r>
      <w:r w:rsidR="00462587" w:rsidRPr="004721FC">
        <w:rPr>
          <w:rFonts w:ascii="Times New Roman" w:hAnsi="Times New Roman" w:cs="Times New Roman"/>
          <w:sz w:val="24"/>
          <w:szCs w:val="24"/>
        </w:rPr>
        <w:t xml:space="preserve">akon kojim se uredilo pitanje odnosa </w:t>
      </w:r>
      <w:r w:rsidR="002B2DCE" w:rsidRPr="004721FC">
        <w:rPr>
          <w:rFonts w:ascii="Times New Roman" w:hAnsi="Times New Roman" w:cs="Times New Roman"/>
          <w:sz w:val="24"/>
          <w:szCs w:val="24"/>
        </w:rPr>
        <w:t>RH s HIRH</w:t>
      </w:r>
      <w:r w:rsidR="004216AF">
        <w:rPr>
          <w:rFonts w:ascii="Times New Roman" w:hAnsi="Times New Roman" w:cs="Times New Roman"/>
          <w:sz w:val="24"/>
          <w:szCs w:val="24"/>
        </w:rPr>
        <w:t>-om</w:t>
      </w:r>
      <w:r w:rsidR="00462587" w:rsidRPr="004721FC">
        <w:rPr>
          <w:rFonts w:ascii="Times New Roman" w:hAnsi="Times New Roman" w:cs="Times New Roman"/>
          <w:sz w:val="24"/>
          <w:szCs w:val="24"/>
        </w:rPr>
        <w:t>.</w:t>
      </w:r>
      <w:r w:rsidR="000E7172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093490" w:rsidRPr="004721FC">
        <w:rPr>
          <w:rFonts w:ascii="Times New Roman" w:hAnsi="Times New Roman" w:cs="Times New Roman"/>
          <w:sz w:val="24"/>
          <w:szCs w:val="24"/>
        </w:rPr>
        <w:t xml:space="preserve">Nacionalni plan novi je srednjoročni akt strateškog planiranja od nacionalnog značaja u području odnosa </w:t>
      </w:r>
      <w:r w:rsidR="00D51B1D" w:rsidRPr="004721FC">
        <w:rPr>
          <w:rFonts w:ascii="Times New Roman" w:hAnsi="Times New Roman" w:cs="Times New Roman"/>
          <w:sz w:val="24"/>
          <w:szCs w:val="24"/>
        </w:rPr>
        <w:t>RH</w:t>
      </w:r>
      <w:r w:rsidR="00093490" w:rsidRPr="004721FC">
        <w:rPr>
          <w:rFonts w:ascii="Times New Roman" w:hAnsi="Times New Roman" w:cs="Times New Roman"/>
          <w:sz w:val="24"/>
          <w:szCs w:val="24"/>
        </w:rPr>
        <w:t xml:space="preserve"> s </w:t>
      </w:r>
      <w:r w:rsidR="004216AF">
        <w:rPr>
          <w:rFonts w:ascii="Times New Roman" w:hAnsi="Times New Roman" w:cs="Times New Roman"/>
          <w:sz w:val="24"/>
          <w:szCs w:val="24"/>
        </w:rPr>
        <w:br/>
      </w:r>
      <w:r w:rsidR="00D51B1D" w:rsidRPr="004721FC">
        <w:rPr>
          <w:rFonts w:ascii="Times New Roman" w:hAnsi="Times New Roman" w:cs="Times New Roman"/>
          <w:sz w:val="24"/>
          <w:szCs w:val="24"/>
        </w:rPr>
        <w:t>HIRH</w:t>
      </w:r>
      <w:r w:rsidR="004216AF">
        <w:rPr>
          <w:rFonts w:ascii="Times New Roman" w:hAnsi="Times New Roman" w:cs="Times New Roman"/>
          <w:sz w:val="24"/>
          <w:szCs w:val="24"/>
        </w:rPr>
        <w:t>-om</w:t>
      </w:r>
      <w:r w:rsidR="007E7312" w:rsidRPr="004721FC">
        <w:rPr>
          <w:rFonts w:ascii="Times New Roman" w:hAnsi="Times New Roman" w:cs="Times New Roman"/>
          <w:sz w:val="24"/>
          <w:szCs w:val="24"/>
        </w:rPr>
        <w:t xml:space="preserve"> kojim će se to područje dodatno unaprijediti.</w:t>
      </w:r>
    </w:p>
    <w:p w14:paraId="112BC1CF" w14:textId="77777777" w:rsidR="00D51B1D" w:rsidRPr="004721FC" w:rsidRDefault="00D51B1D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009B58C0" w14:textId="4A11824D" w:rsidR="00093490" w:rsidRPr="004721FC" w:rsidRDefault="00093490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Nacionalni plan pobliže </w:t>
      </w:r>
      <w:r w:rsidR="008C2CD3" w:rsidRPr="004721FC">
        <w:rPr>
          <w:rFonts w:ascii="Times New Roman" w:hAnsi="Times New Roman" w:cs="Times New Roman"/>
          <w:sz w:val="24"/>
          <w:szCs w:val="24"/>
        </w:rPr>
        <w:t>o</w:t>
      </w:r>
      <w:r w:rsidR="00120082" w:rsidRPr="004721FC">
        <w:rPr>
          <w:rFonts w:ascii="Times New Roman" w:hAnsi="Times New Roman" w:cs="Times New Roman"/>
          <w:sz w:val="24"/>
          <w:szCs w:val="24"/>
        </w:rPr>
        <w:t>dređuje</w:t>
      </w:r>
      <w:r w:rsidRPr="004721FC">
        <w:rPr>
          <w:rFonts w:ascii="Times New Roman" w:hAnsi="Times New Roman" w:cs="Times New Roman"/>
          <w:sz w:val="24"/>
          <w:szCs w:val="24"/>
        </w:rPr>
        <w:t xml:space="preserve"> područja normativnog, </w:t>
      </w:r>
      <w:r w:rsidR="003B518B" w:rsidRPr="004721FC">
        <w:rPr>
          <w:rFonts w:ascii="Times New Roman" w:hAnsi="Times New Roman" w:cs="Times New Roman"/>
          <w:sz w:val="24"/>
          <w:szCs w:val="24"/>
        </w:rPr>
        <w:t>organizacijskog</w:t>
      </w:r>
      <w:r w:rsidR="00DC192E">
        <w:rPr>
          <w:rFonts w:ascii="Times New Roman" w:hAnsi="Times New Roman" w:cs="Times New Roman"/>
          <w:sz w:val="24"/>
          <w:szCs w:val="24"/>
        </w:rPr>
        <w:t xml:space="preserve"> i financijskog okruženja</w:t>
      </w:r>
      <w:r w:rsidR="00375F4A" w:rsidRPr="004721FC">
        <w:rPr>
          <w:rFonts w:ascii="Times New Roman" w:hAnsi="Times New Roman" w:cs="Times New Roman"/>
          <w:sz w:val="24"/>
          <w:szCs w:val="24"/>
        </w:rPr>
        <w:t xml:space="preserve"> koja su znača</w:t>
      </w:r>
      <w:r w:rsidR="00F72A3C" w:rsidRPr="004721FC">
        <w:rPr>
          <w:rFonts w:ascii="Times New Roman" w:hAnsi="Times New Roman" w:cs="Times New Roman"/>
          <w:sz w:val="24"/>
          <w:szCs w:val="24"/>
        </w:rPr>
        <w:t>j</w:t>
      </w:r>
      <w:r w:rsidR="00DC192E">
        <w:rPr>
          <w:rFonts w:ascii="Times New Roman" w:hAnsi="Times New Roman" w:cs="Times New Roman"/>
          <w:sz w:val="24"/>
          <w:szCs w:val="24"/>
        </w:rPr>
        <w:t>na</w:t>
      </w:r>
      <w:r w:rsidR="00F72A3C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t xml:space="preserve">za daljnji razvoj javnih politika u području odnosa </w:t>
      </w:r>
      <w:r w:rsidR="004409F9" w:rsidRPr="004721FC">
        <w:rPr>
          <w:rFonts w:ascii="Times New Roman" w:hAnsi="Times New Roman" w:cs="Times New Roman"/>
          <w:sz w:val="24"/>
          <w:szCs w:val="24"/>
        </w:rPr>
        <w:t xml:space="preserve">RH </w:t>
      </w:r>
      <w:r w:rsidRPr="004721FC">
        <w:rPr>
          <w:rFonts w:ascii="Times New Roman" w:hAnsi="Times New Roman" w:cs="Times New Roman"/>
          <w:sz w:val="24"/>
          <w:szCs w:val="24"/>
        </w:rPr>
        <w:t xml:space="preserve">s </w:t>
      </w:r>
      <w:r w:rsidR="004409F9" w:rsidRPr="004721FC">
        <w:rPr>
          <w:rFonts w:ascii="Times New Roman" w:hAnsi="Times New Roman" w:cs="Times New Roman"/>
          <w:sz w:val="24"/>
          <w:szCs w:val="24"/>
        </w:rPr>
        <w:t>HIRH</w:t>
      </w:r>
      <w:r w:rsidR="006422C4">
        <w:rPr>
          <w:rFonts w:ascii="Times New Roman" w:hAnsi="Times New Roman" w:cs="Times New Roman"/>
          <w:sz w:val="24"/>
          <w:szCs w:val="24"/>
        </w:rPr>
        <w:t>-om</w:t>
      </w:r>
      <w:r w:rsidR="00F5087E" w:rsidRPr="004721FC">
        <w:rPr>
          <w:rFonts w:ascii="Times New Roman" w:hAnsi="Times New Roman" w:cs="Times New Roman"/>
          <w:sz w:val="24"/>
          <w:szCs w:val="24"/>
        </w:rPr>
        <w:t xml:space="preserve">. Namjena </w:t>
      </w:r>
      <w:r w:rsidR="006422C4" w:rsidRPr="004721FC">
        <w:rPr>
          <w:rFonts w:ascii="Times New Roman" w:hAnsi="Times New Roman" w:cs="Times New Roman"/>
          <w:sz w:val="24"/>
          <w:szCs w:val="24"/>
        </w:rPr>
        <w:t xml:space="preserve">je </w:t>
      </w:r>
      <w:r w:rsidR="00DA1775" w:rsidRPr="004721FC">
        <w:rPr>
          <w:rFonts w:ascii="Times New Roman" w:hAnsi="Times New Roman" w:cs="Times New Roman"/>
          <w:sz w:val="24"/>
          <w:szCs w:val="24"/>
        </w:rPr>
        <w:t>Nacionalnog plana</w:t>
      </w:r>
      <w:r w:rsidR="00120082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3A6DFB" w:rsidRPr="004721FC">
        <w:rPr>
          <w:rFonts w:ascii="Times New Roman" w:hAnsi="Times New Roman" w:cs="Times New Roman"/>
          <w:sz w:val="24"/>
          <w:szCs w:val="24"/>
        </w:rPr>
        <w:t>odredit</w:t>
      </w:r>
      <w:r w:rsidR="008C2CD3" w:rsidRPr="004721FC">
        <w:rPr>
          <w:rFonts w:ascii="Times New Roman" w:hAnsi="Times New Roman" w:cs="Times New Roman"/>
          <w:sz w:val="24"/>
          <w:szCs w:val="24"/>
        </w:rPr>
        <w:t>i</w:t>
      </w:r>
      <w:r w:rsidRPr="004721FC">
        <w:rPr>
          <w:rFonts w:ascii="Times New Roman" w:hAnsi="Times New Roman" w:cs="Times New Roman"/>
          <w:sz w:val="24"/>
          <w:szCs w:val="24"/>
        </w:rPr>
        <w:t xml:space="preserve"> srednjoročnu viziju</w:t>
      </w:r>
      <w:r w:rsidR="005A1CBF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t xml:space="preserve">razvoja odnosa </w:t>
      </w:r>
      <w:r w:rsidR="008C2CD3" w:rsidRPr="004721FC">
        <w:rPr>
          <w:rFonts w:ascii="Times New Roman" w:hAnsi="Times New Roman" w:cs="Times New Roman"/>
          <w:sz w:val="24"/>
          <w:szCs w:val="24"/>
        </w:rPr>
        <w:t xml:space="preserve">RH </w:t>
      </w:r>
      <w:r w:rsidRPr="004721FC">
        <w:rPr>
          <w:rFonts w:ascii="Times New Roman" w:hAnsi="Times New Roman" w:cs="Times New Roman"/>
          <w:sz w:val="24"/>
          <w:szCs w:val="24"/>
        </w:rPr>
        <w:t xml:space="preserve">s </w:t>
      </w:r>
      <w:r w:rsidR="008C2CD3" w:rsidRPr="004721FC">
        <w:rPr>
          <w:rFonts w:ascii="Times New Roman" w:hAnsi="Times New Roman" w:cs="Times New Roman"/>
          <w:sz w:val="24"/>
          <w:szCs w:val="24"/>
        </w:rPr>
        <w:t>HIRH</w:t>
      </w:r>
      <w:r w:rsidR="006422C4">
        <w:rPr>
          <w:rFonts w:ascii="Times New Roman" w:hAnsi="Times New Roman" w:cs="Times New Roman"/>
          <w:sz w:val="24"/>
          <w:szCs w:val="24"/>
        </w:rPr>
        <w:t>-om</w:t>
      </w:r>
      <w:r w:rsidR="00D45B3D" w:rsidRPr="004721FC">
        <w:rPr>
          <w:rFonts w:ascii="Times New Roman" w:hAnsi="Times New Roman" w:cs="Times New Roman"/>
          <w:sz w:val="24"/>
          <w:szCs w:val="24"/>
        </w:rPr>
        <w:t xml:space="preserve"> te način njezin</w:t>
      </w:r>
      <w:r w:rsidR="006422C4">
        <w:rPr>
          <w:rFonts w:ascii="Times New Roman" w:hAnsi="Times New Roman" w:cs="Times New Roman"/>
          <w:sz w:val="24"/>
          <w:szCs w:val="24"/>
        </w:rPr>
        <w:t>a</w:t>
      </w:r>
      <w:r w:rsidR="00D45B3D" w:rsidRPr="004721FC">
        <w:rPr>
          <w:rFonts w:ascii="Times New Roman" w:hAnsi="Times New Roman" w:cs="Times New Roman"/>
          <w:sz w:val="24"/>
          <w:szCs w:val="24"/>
        </w:rPr>
        <w:t xml:space="preserve"> ostvarenja. </w:t>
      </w:r>
      <w:r w:rsidR="00FB5051" w:rsidRPr="004721FC">
        <w:rPr>
          <w:rFonts w:ascii="Times New Roman" w:hAnsi="Times New Roman" w:cs="Times New Roman"/>
          <w:sz w:val="24"/>
          <w:szCs w:val="24"/>
        </w:rPr>
        <w:t>To se čini na način koji uvažava prioritete</w:t>
      </w:r>
      <w:r w:rsidRPr="004721FC">
        <w:rPr>
          <w:rFonts w:ascii="Times New Roman" w:hAnsi="Times New Roman" w:cs="Times New Roman"/>
          <w:sz w:val="24"/>
          <w:szCs w:val="24"/>
        </w:rPr>
        <w:t xml:space="preserve"> politike</w:t>
      </w:r>
      <w:r w:rsidR="00FB5051" w:rsidRPr="004721FC">
        <w:rPr>
          <w:rFonts w:ascii="Times New Roman" w:hAnsi="Times New Roman" w:cs="Times New Roman"/>
          <w:sz w:val="24"/>
          <w:szCs w:val="24"/>
        </w:rPr>
        <w:t xml:space="preserve"> (RH)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DD4882">
        <w:rPr>
          <w:rFonts w:ascii="Times New Roman" w:hAnsi="Times New Roman" w:cs="Times New Roman"/>
          <w:sz w:val="24"/>
          <w:szCs w:val="24"/>
        </w:rPr>
        <w:t>u</w:t>
      </w:r>
      <w:r w:rsidRPr="004721FC">
        <w:rPr>
          <w:rFonts w:ascii="Times New Roman" w:hAnsi="Times New Roman" w:cs="Times New Roman"/>
          <w:sz w:val="24"/>
          <w:szCs w:val="24"/>
        </w:rPr>
        <w:t xml:space="preserve"> području jačanja položaja Hrvata </w:t>
      </w:r>
      <w:r w:rsidR="00FB5051" w:rsidRPr="004721FC">
        <w:rPr>
          <w:rFonts w:ascii="Times New Roman" w:hAnsi="Times New Roman" w:cs="Times New Roman"/>
          <w:sz w:val="24"/>
          <w:szCs w:val="24"/>
        </w:rPr>
        <w:t>u BiH</w:t>
      </w:r>
      <w:r w:rsidRPr="004721FC">
        <w:rPr>
          <w:rFonts w:ascii="Times New Roman" w:hAnsi="Times New Roman" w:cs="Times New Roman"/>
          <w:sz w:val="24"/>
          <w:szCs w:val="24"/>
        </w:rPr>
        <w:t xml:space="preserve"> i hrvatske nacionalne manjine, </w:t>
      </w:r>
      <w:r w:rsidR="00DD4882">
        <w:rPr>
          <w:rFonts w:ascii="Times New Roman" w:hAnsi="Times New Roman" w:cs="Times New Roman"/>
          <w:sz w:val="24"/>
          <w:szCs w:val="24"/>
        </w:rPr>
        <w:t xml:space="preserve">jačanja </w:t>
      </w:r>
      <w:r w:rsidRPr="004721FC">
        <w:rPr>
          <w:rFonts w:ascii="Times New Roman" w:hAnsi="Times New Roman" w:cs="Times New Roman"/>
          <w:sz w:val="24"/>
          <w:szCs w:val="24"/>
        </w:rPr>
        <w:t>zajedništva</w:t>
      </w:r>
      <w:r w:rsidR="00DD4882">
        <w:rPr>
          <w:rFonts w:ascii="Times New Roman" w:hAnsi="Times New Roman" w:cs="Times New Roman"/>
          <w:sz w:val="24"/>
          <w:szCs w:val="24"/>
        </w:rPr>
        <w:t xml:space="preserve"> domovinske i iseljene Hrvatske</w:t>
      </w:r>
      <w:r w:rsidRPr="004721FC">
        <w:rPr>
          <w:rFonts w:ascii="Times New Roman" w:hAnsi="Times New Roman" w:cs="Times New Roman"/>
          <w:sz w:val="24"/>
          <w:szCs w:val="24"/>
        </w:rPr>
        <w:t xml:space="preserve"> te </w:t>
      </w:r>
      <w:r w:rsidR="00DD4882">
        <w:rPr>
          <w:rFonts w:ascii="Times New Roman" w:hAnsi="Times New Roman" w:cs="Times New Roman"/>
          <w:sz w:val="24"/>
          <w:szCs w:val="24"/>
        </w:rPr>
        <w:t xml:space="preserve">jačanja </w:t>
      </w:r>
      <w:r w:rsidRPr="004721FC">
        <w:rPr>
          <w:rFonts w:ascii="Times New Roman" w:hAnsi="Times New Roman" w:cs="Times New Roman"/>
          <w:sz w:val="24"/>
          <w:szCs w:val="24"/>
        </w:rPr>
        <w:t xml:space="preserve">povezanosti s </w:t>
      </w:r>
      <w:r w:rsidR="00FB5051" w:rsidRPr="004721FC">
        <w:rPr>
          <w:rFonts w:ascii="Times New Roman" w:hAnsi="Times New Roman" w:cs="Times New Roman"/>
          <w:sz w:val="24"/>
          <w:szCs w:val="24"/>
        </w:rPr>
        <w:t>HIRH</w:t>
      </w:r>
      <w:r w:rsidR="00DD4882">
        <w:rPr>
          <w:rFonts w:ascii="Times New Roman" w:hAnsi="Times New Roman" w:cs="Times New Roman"/>
          <w:sz w:val="24"/>
          <w:szCs w:val="24"/>
        </w:rPr>
        <w:t>-om</w:t>
      </w:r>
      <w:r w:rsidRPr="004721FC">
        <w:rPr>
          <w:rFonts w:ascii="Times New Roman" w:hAnsi="Times New Roman" w:cs="Times New Roman"/>
          <w:sz w:val="24"/>
          <w:szCs w:val="24"/>
        </w:rPr>
        <w:t xml:space="preserve"> i poticanja povratka</w:t>
      </w:r>
      <w:r w:rsidR="00FB5051" w:rsidRPr="004721FC">
        <w:rPr>
          <w:rFonts w:ascii="Times New Roman" w:hAnsi="Times New Roman" w:cs="Times New Roman"/>
          <w:sz w:val="24"/>
          <w:szCs w:val="24"/>
        </w:rPr>
        <w:t xml:space="preserve"> i useljavanja hrvatskog iseljeništva/dijaspore</w:t>
      </w:r>
      <w:r w:rsidR="00DD4882">
        <w:rPr>
          <w:rFonts w:ascii="Times New Roman" w:hAnsi="Times New Roman" w:cs="Times New Roman"/>
          <w:sz w:val="24"/>
          <w:szCs w:val="24"/>
        </w:rPr>
        <w:t>.</w:t>
      </w:r>
    </w:p>
    <w:p w14:paraId="44911090" w14:textId="77777777" w:rsidR="00C47E34" w:rsidRPr="004721FC" w:rsidRDefault="00C47E34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47673664" w14:textId="6A37EE33" w:rsidR="00E07C6E" w:rsidRPr="004721FC" w:rsidRDefault="00093490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Nacionalni plan obuhvaća i predstavlja nastojanja Vlade </w:t>
      </w:r>
      <w:r w:rsidR="00530D54" w:rsidRPr="004721FC">
        <w:rPr>
          <w:rFonts w:ascii="Times New Roman" w:hAnsi="Times New Roman" w:cs="Times New Roman"/>
          <w:sz w:val="24"/>
          <w:szCs w:val="24"/>
        </w:rPr>
        <w:t>RH</w:t>
      </w:r>
      <w:r w:rsidRPr="004721FC">
        <w:rPr>
          <w:rFonts w:ascii="Times New Roman" w:hAnsi="Times New Roman" w:cs="Times New Roman"/>
          <w:sz w:val="24"/>
          <w:szCs w:val="24"/>
        </w:rPr>
        <w:t xml:space="preserve"> da sustavnim pristupom kroz definirane posebne ciljeve</w:t>
      </w:r>
      <w:r w:rsidR="00FB54C1" w:rsidRPr="004721FC">
        <w:rPr>
          <w:rFonts w:ascii="Times New Roman" w:hAnsi="Times New Roman" w:cs="Times New Roman"/>
          <w:sz w:val="24"/>
          <w:szCs w:val="24"/>
        </w:rPr>
        <w:t>, mjere i aktivn</w:t>
      </w:r>
      <w:r w:rsidR="001C5D6A">
        <w:rPr>
          <w:rFonts w:ascii="Times New Roman" w:hAnsi="Times New Roman" w:cs="Times New Roman"/>
          <w:sz w:val="24"/>
          <w:szCs w:val="24"/>
        </w:rPr>
        <w:t>osti u ovom području djelovanja</w:t>
      </w:r>
      <w:r w:rsidR="00FB54C1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1C5D6A">
        <w:rPr>
          <w:rFonts w:ascii="Times New Roman" w:hAnsi="Times New Roman" w:cs="Times New Roman"/>
          <w:sz w:val="24"/>
          <w:szCs w:val="24"/>
        </w:rPr>
        <w:t>pridonese</w:t>
      </w:r>
      <w:r w:rsidR="00E07C6E" w:rsidRPr="004721FC">
        <w:rPr>
          <w:rFonts w:ascii="Times New Roman" w:hAnsi="Times New Roman" w:cs="Times New Roman"/>
          <w:sz w:val="24"/>
          <w:szCs w:val="24"/>
        </w:rPr>
        <w:t>:</w:t>
      </w:r>
    </w:p>
    <w:p w14:paraId="5690D49B" w14:textId="06B8391B" w:rsidR="00E07C6E" w:rsidRPr="004721FC" w:rsidRDefault="00FB54C1" w:rsidP="00C45860">
      <w:pPr>
        <w:pStyle w:val="ListParagraph"/>
        <w:numPr>
          <w:ilvl w:val="0"/>
          <w:numId w:val="2"/>
        </w:num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zaštiti, unaprjeđenju i jačanju položaja </w:t>
      </w:r>
      <w:r w:rsidR="00943C81" w:rsidRPr="004721FC">
        <w:rPr>
          <w:rFonts w:ascii="Times New Roman" w:hAnsi="Times New Roman" w:cs="Times New Roman"/>
          <w:sz w:val="24"/>
          <w:szCs w:val="24"/>
        </w:rPr>
        <w:t>HIRH</w:t>
      </w:r>
      <w:r w:rsidR="001C5D6A">
        <w:rPr>
          <w:rFonts w:ascii="Times New Roman" w:hAnsi="Times New Roman" w:cs="Times New Roman"/>
          <w:sz w:val="24"/>
          <w:szCs w:val="24"/>
        </w:rPr>
        <w:t>-a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B11FD" w14:textId="227FE195" w:rsidR="00E07C6E" w:rsidRPr="004721FC" w:rsidRDefault="00DE194A" w:rsidP="00C45860">
      <w:pPr>
        <w:pStyle w:val="ListParagraph"/>
        <w:numPr>
          <w:ilvl w:val="0"/>
          <w:numId w:val="2"/>
        </w:num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razvijanju</w:t>
      </w:r>
      <w:r w:rsidR="001C5D6A">
        <w:rPr>
          <w:rFonts w:ascii="Times New Roman" w:hAnsi="Times New Roman" w:cs="Times New Roman"/>
          <w:sz w:val="24"/>
          <w:szCs w:val="24"/>
        </w:rPr>
        <w:t xml:space="preserve"> odnosa, veza i suradnje s</w:t>
      </w:r>
      <w:r w:rsidR="00093490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E07C6E" w:rsidRPr="004721FC">
        <w:rPr>
          <w:rFonts w:ascii="Times New Roman" w:hAnsi="Times New Roman" w:cs="Times New Roman"/>
          <w:sz w:val="24"/>
          <w:szCs w:val="24"/>
        </w:rPr>
        <w:t>HIRH</w:t>
      </w:r>
      <w:r w:rsidR="001C5D6A">
        <w:rPr>
          <w:rFonts w:ascii="Times New Roman" w:hAnsi="Times New Roman" w:cs="Times New Roman"/>
          <w:sz w:val="24"/>
          <w:szCs w:val="24"/>
        </w:rPr>
        <w:t>-om</w:t>
      </w:r>
    </w:p>
    <w:p w14:paraId="5F734093" w14:textId="4063350D" w:rsidR="002936EB" w:rsidRPr="004721FC" w:rsidRDefault="00FB54C1" w:rsidP="00C45860">
      <w:pPr>
        <w:pStyle w:val="ListParagraph"/>
        <w:numPr>
          <w:ilvl w:val="0"/>
          <w:numId w:val="2"/>
        </w:num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povratku</w:t>
      </w:r>
      <w:r w:rsidR="00E07C6E" w:rsidRPr="004721FC">
        <w:rPr>
          <w:rFonts w:ascii="Times New Roman" w:hAnsi="Times New Roman" w:cs="Times New Roman"/>
          <w:sz w:val="24"/>
          <w:szCs w:val="24"/>
        </w:rPr>
        <w:t xml:space="preserve"> i useljavanju</w:t>
      </w:r>
      <w:r w:rsidR="00D37375" w:rsidRPr="004721FC">
        <w:rPr>
          <w:rFonts w:ascii="Times New Roman" w:hAnsi="Times New Roman" w:cs="Times New Roman"/>
          <w:sz w:val="24"/>
          <w:szCs w:val="24"/>
        </w:rPr>
        <w:t xml:space="preserve"> hrvatskog iseljeništva/dijaspore </w:t>
      </w:r>
      <w:r w:rsidRPr="004721FC">
        <w:rPr>
          <w:rFonts w:ascii="Times New Roman" w:hAnsi="Times New Roman" w:cs="Times New Roman"/>
          <w:sz w:val="24"/>
          <w:szCs w:val="24"/>
        </w:rPr>
        <w:t>i njihovih potomaka</w:t>
      </w:r>
      <w:r w:rsidR="002936EB" w:rsidRPr="004721FC">
        <w:rPr>
          <w:rFonts w:ascii="Times New Roman" w:hAnsi="Times New Roman" w:cs="Times New Roman"/>
          <w:sz w:val="24"/>
          <w:szCs w:val="24"/>
        </w:rPr>
        <w:t>.</w:t>
      </w:r>
    </w:p>
    <w:p w14:paraId="33285462" w14:textId="77777777" w:rsidR="00054ACE" w:rsidRDefault="00054ACE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013E76CA" w14:textId="03490D59" w:rsidR="007E7312" w:rsidRPr="004721FC" w:rsidRDefault="002936EB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Ti će ishodi Nacionalnog plana</w:t>
      </w:r>
      <w:r w:rsidR="00450760" w:rsidRPr="004721FC">
        <w:rPr>
          <w:rFonts w:ascii="Times New Roman" w:hAnsi="Times New Roman" w:cs="Times New Roman"/>
          <w:sz w:val="24"/>
          <w:szCs w:val="24"/>
        </w:rPr>
        <w:t>, u širem strateškom aspektu,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FB54C1" w:rsidRPr="004721FC">
        <w:rPr>
          <w:rFonts w:ascii="Times New Roman" w:hAnsi="Times New Roman" w:cs="Times New Roman"/>
          <w:sz w:val="24"/>
          <w:szCs w:val="24"/>
        </w:rPr>
        <w:t xml:space="preserve">zajedno </w:t>
      </w:r>
      <w:r w:rsidR="006D62AB">
        <w:rPr>
          <w:rFonts w:ascii="Times New Roman" w:hAnsi="Times New Roman" w:cs="Times New Roman"/>
          <w:sz w:val="24"/>
          <w:szCs w:val="24"/>
        </w:rPr>
        <w:t>pridonijeti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FB54C1" w:rsidRPr="004721FC">
        <w:rPr>
          <w:rFonts w:ascii="Times New Roman" w:hAnsi="Times New Roman" w:cs="Times New Roman"/>
          <w:sz w:val="24"/>
          <w:szCs w:val="24"/>
        </w:rPr>
        <w:t xml:space="preserve">globalnoj prepoznatljivosti </w:t>
      </w:r>
      <w:r w:rsidRPr="004721FC">
        <w:rPr>
          <w:rFonts w:ascii="Times New Roman" w:hAnsi="Times New Roman" w:cs="Times New Roman"/>
          <w:sz w:val="24"/>
          <w:szCs w:val="24"/>
        </w:rPr>
        <w:t>RH</w:t>
      </w:r>
      <w:r w:rsidR="00555563" w:rsidRPr="004721FC">
        <w:rPr>
          <w:rFonts w:ascii="Times New Roman" w:hAnsi="Times New Roman" w:cs="Times New Roman"/>
          <w:sz w:val="24"/>
          <w:szCs w:val="24"/>
        </w:rPr>
        <w:t xml:space="preserve"> i</w:t>
      </w:r>
      <w:r w:rsidR="00FB54C1" w:rsidRPr="004721FC">
        <w:rPr>
          <w:rFonts w:ascii="Times New Roman" w:hAnsi="Times New Roman" w:cs="Times New Roman"/>
          <w:sz w:val="24"/>
          <w:szCs w:val="24"/>
        </w:rPr>
        <w:t xml:space="preserve"> jačanju njezina međunarodnog položaja i uloge</w:t>
      </w:r>
      <w:r w:rsidR="00774296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F077E4" w:rsidRPr="004721FC">
        <w:rPr>
          <w:rFonts w:ascii="Times New Roman" w:hAnsi="Times New Roman" w:cs="Times New Roman"/>
          <w:sz w:val="24"/>
          <w:szCs w:val="24"/>
        </w:rPr>
        <w:t>te</w:t>
      </w:r>
      <w:r w:rsidR="00774296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E63F1C" w:rsidRPr="004721FC">
        <w:rPr>
          <w:rFonts w:ascii="Times New Roman" w:hAnsi="Times New Roman" w:cs="Times New Roman"/>
          <w:sz w:val="24"/>
          <w:szCs w:val="24"/>
        </w:rPr>
        <w:t xml:space="preserve">njezinoj </w:t>
      </w:r>
      <w:r w:rsidR="000F4986" w:rsidRPr="004721FC">
        <w:rPr>
          <w:rFonts w:ascii="Times New Roman" w:hAnsi="Times New Roman" w:cs="Times New Roman"/>
          <w:sz w:val="24"/>
          <w:szCs w:val="24"/>
        </w:rPr>
        <w:t xml:space="preserve">demografskoj revitalizaciji. Na taj se način </w:t>
      </w:r>
      <w:r w:rsidR="00774296" w:rsidRPr="004721FC">
        <w:rPr>
          <w:rFonts w:ascii="Times New Roman" w:hAnsi="Times New Roman" w:cs="Times New Roman"/>
          <w:sz w:val="24"/>
          <w:szCs w:val="24"/>
        </w:rPr>
        <w:t>ojač</w:t>
      </w:r>
      <w:r w:rsidR="000F4986" w:rsidRPr="004721FC">
        <w:rPr>
          <w:rFonts w:ascii="Times New Roman" w:hAnsi="Times New Roman" w:cs="Times New Roman"/>
          <w:sz w:val="24"/>
          <w:szCs w:val="24"/>
        </w:rPr>
        <w:t>ava</w:t>
      </w:r>
      <w:r w:rsidR="00774296" w:rsidRPr="004721FC">
        <w:rPr>
          <w:rFonts w:ascii="Times New Roman" w:hAnsi="Times New Roman" w:cs="Times New Roman"/>
          <w:sz w:val="24"/>
          <w:szCs w:val="24"/>
        </w:rPr>
        <w:t xml:space="preserve"> otpornost </w:t>
      </w:r>
      <w:r w:rsidR="000F4986" w:rsidRPr="004721FC">
        <w:rPr>
          <w:rFonts w:ascii="Times New Roman" w:hAnsi="Times New Roman" w:cs="Times New Roman"/>
          <w:sz w:val="24"/>
          <w:szCs w:val="24"/>
        </w:rPr>
        <w:t xml:space="preserve">RH </w:t>
      </w:r>
      <w:r w:rsidR="00774296" w:rsidRPr="004721FC">
        <w:rPr>
          <w:rFonts w:ascii="Times New Roman" w:hAnsi="Times New Roman" w:cs="Times New Roman"/>
          <w:sz w:val="24"/>
          <w:szCs w:val="24"/>
        </w:rPr>
        <w:t>na krize i omoguć</w:t>
      </w:r>
      <w:r w:rsidR="00093D91" w:rsidRPr="004721FC">
        <w:rPr>
          <w:rFonts w:ascii="Times New Roman" w:hAnsi="Times New Roman" w:cs="Times New Roman"/>
          <w:sz w:val="24"/>
          <w:szCs w:val="24"/>
        </w:rPr>
        <w:t>uje njezin</w:t>
      </w:r>
      <w:r w:rsidR="00774296" w:rsidRPr="004721FC">
        <w:rPr>
          <w:rFonts w:ascii="Times New Roman" w:hAnsi="Times New Roman" w:cs="Times New Roman"/>
          <w:sz w:val="24"/>
          <w:szCs w:val="24"/>
        </w:rPr>
        <w:t xml:space="preserve"> održivi gospodarski rast i društveni razvoj.</w:t>
      </w:r>
      <w:r w:rsidR="00004E97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6D62AB">
        <w:rPr>
          <w:rFonts w:ascii="Times New Roman" w:hAnsi="Times New Roman" w:cs="Times New Roman"/>
          <w:sz w:val="24"/>
          <w:szCs w:val="24"/>
        </w:rPr>
        <w:t>Stoga</w:t>
      </w:r>
      <w:r w:rsidR="00004E97" w:rsidRPr="004721FC">
        <w:rPr>
          <w:rFonts w:ascii="Times New Roman" w:hAnsi="Times New Roman" w:cs="Times New Roman"/>
          <w:sz w:val="24"/>
          <w:szCs w:val="24"/>
        </w:rPr>
        <w:t xml:space="preserve"> ovaj Nacionalni plan predstavlja </w:t>
      </w:r>
      <w:r w:rsidR="00E14799">
        <w:rPr>
          <w:rFonts w:ascii="Times New Roman" w:hAnsi="Times New Roman" w:cs="Times New Roman"/>
          <w:sz w:val="24"/>
          <w:szCs w:val="24"/>
        </w:rPr>
        <w:t>akt</w:t>
      </w:r>
      <w:r w:rsidR="00E14799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7E7312" w:rsidRPr="004721FC">
        <w:rPr>
          <w:rFonts w:ascii="Times New Roman" w:hAnsi="Times New Roman" w:cs="Times New Roman"/>
          <w:sz w:val="24"/>
          <w:szCs w:val="24"/>
        </w:rPr>
        <w:t>koji se donosi i radi nastavka</w:t>
      </w:r>
      <w:r w:rsidR="009957DB" w:rsidRPr="004721FC">
        <w:rPr>
          <w:rFonts w:ascii="Times New Roman" w:hAnsi="Times New Roman" w:cs="Times New Roman"/>
          <w:sz w:val="24"/>
          <w:szCs w:val="24"/>
        </w:rPr>
        <w:t xml:space="preserve"> provedbe i </w:t>
      </w:r>
      <w:r w:rsidR="00DE194A" w:rsidRPr="004721FC">
        <w:rPr>
          <w:rFonts w:ascii="Times New Roman" w:hAnsi="Times New Roman" w:cs="Times New Roman"/>
          <w:sz w:val="24"/>
          <w:szCs w:val="24"/>
        </w:rPr>
        <w:t>razvoja</w:t>
      </w:r>
      <w:r w:rsidR="007E7312" w:rsidRPr="004721FC">
        <w:rPr>
          <w:rFonts w:ascii="Times New Roman" w:hAnsi="Times New Roman" w:cs="Times New Roman"/>
          <w:sz w:val="24"/>
          <w:szCs w:val="24"/>
        </w:rPr>
        <w:t xml:space="preserve"> već započetih procesa</w:t>
      </w:r>
      <w:r w:rsidR="007607D2" w:rsidRPr="004721FC">
        <w:rPr>
          <w:rFonts w:ascii="Times New Roman" w:hAnsi="Times New Roman" w:cs="Times New Roman"/>
          <w:sz w:val="24"/>
          <w:szCs w:val="24"/>
        </w:rPr>
        <w:t xml:space="preserve"> koje RH provodi</w:t>
      </w:r>
      <w:r w:rsidR="007E7312" w:rsidRPr="004721FC">
        <w:rPr>
          <w:rFonts w:ascii="Times New Roman" w:hAnsi="Times New Roman" w:cs="Times New Roman"/>
          <w:sz w:val="24"/>
          <w:szCs w:val="24"/>
        </w:rPr>
        <w:t xml:space="preserve"> s ciljem djelotvornog povezivanja hrvatskog društva i </w:t>
      </w:r>
      <w:r w:rsidR="00594D21" w:rsidRPr="004721FC">
        <w:rPr>
          <w:rFonts w:ascii="Times New Roman" w:hAnsi="Times New Roman" w:cs="Times New Roman"/>
          <w:sz w:val="24"/>
          <w:szCs w:val="24"/>
        </w:rPr>
        <w:t>HIRH</w:t>
      </w:r>
      <w:r w:rsidR="006D62AB">
        <w:rPr>
          <w:rFonts w:ascii="Times New Roman" w:hAnsi="Times New Roman" w:cs="Times New Roman"/>
          <w:sz w:val="24"/>
          <w:szCs w:val="24"/>
        </w:rPr>
        <w:t>-a</w:t>
      </w:r>
      <w:r w:rsidR="007E7312" w:rsidRPr="004721FC">
        <w:rPr>
          <w:rFonts w:ascii="Times New Roman" w:hAnsi="Times New Roman" w:cs="Times New Roman"/>
          <w:sz w:val="24"/>
          <w:szCs w:val="24"/>
        </w:rPr>
        <w:t xml:space="preserve"> u </w:t>
      </w:r>
      <w:r w:rsidR="00022A4D" w:rsidRPr="004721FC">
        <w:rPr>
          <w:rFonts w:ascii="Times New Roman" w:hAnsi="Times New Roman" w:cs="Times New Roman"/>
          <w:sz w:val="24"/>
          <w:szCs w:val="24"/>
        </w:rPr>
        <w:t>jedinstvenu</w:t>
      </w:r>
      <w:r w:rsidR="007E7312" w:rsidRPr="004721FC">
        <w:rPr>
          <w:rFonts w:ascii="Times New Roman" w:hAnsi="Times New Roman" w:cs="Times New Roman"/>
          <w:sz w:val="24"/>
          <w:szCs w:val="24"/>
        </w:rPr>
        <w:t xml:space="preserve"> cjelinu </w:t>
      </w:r>
      <w:r w:rsidR="009957DB" w:rsidRPr="004721FC">
        <w:rPr>
          <w:rFonts w:ascii="Times New Roman" w:hAnsi="Times New Roman" w:cs="Times New Roman"/>
          <w:sz w:val="24"/>
          <w:szCs w:val="24"/>
        </w:rPr>
        <w:t>nedjeljivog</w:t>
      </w:r>
      <w:r w:rsidR="006D62AB">
        <w:rPr>
          <w:rFonts w:ascii="Times New Roman" w:hAnsi="Times New Roman" w:cs="Times New Roman"/>
          <w:sz w:val="24"/>
          <w:szCs w:val="24"/>
        </w:rPr>
        <w:t>a</w:t>
      </w:r>
      <w:r w:rsidR="009957DB" w:rsidRPr="004721FC">
        <w:rPr>
          <w:rFonts w:ascii="Times New Roman" w:hAnsi="Times New Roman" w:cs="Times New Roman"/>
          <w:sz w:val="24"/>
          <w:szCs w:val="24"/>
        </w:rPr>
        <w:t xml:space="preserve"> hrvatskog naroda </w:t>
      </w:r>
      <w:r w:rsidR="00022A4D" w:rsidRPr="004721FC">
        <w:rPr>
          <w:rFonts w:ascii="Times New Roman" w:hAnsi="Times New Roman" w:cs="Times New Roman"/>
          <w:sz w:val="24"/>
          <w:szCs w:val="24"/>
        </w:rPr>
        <w:t>te</w:t>
      </w:r>
      <w:r w:rsidR="009957DB" w:rsidRPr="004721FC">
        <w:rPr>
          <w:rFonts w:ascii="Times New Roman" w:hAnsi="Times New Roman" w:cs="Times New Roman"/>
          <w:sz w:val="24"/>
          <w:szCs w:val="24"/>
        </w:rPr>
        <w:t xml:space="preserve"> s ciljem </w:t>
      </w:r>
      <w:r w:rsidR="007E7312" w:rsidRPr="004721FC">
        <w:rPr>
          <w:rFonts w:ascii="Times New Roman" w:hAnsi="Times New Roman" w:cs="Times New Roman"/>
          <w:sz w:val="24"/>
          <w:szCs w:val="24"/>
        </w:rPr>
        <w:t>očuvanj</w:t>
      </w:r>
      <w:r w:rsidR="009957DB" w:rsidRPr="004721FC">
        <w:rPr>
          <w:rFonts w:ascii="Times New Roman" w:hAnsi="Times New Roman" w:cs="Times New Roman"/>
          <w:sz w:val="24"/>
          <w:szCs w:val="24"/>
        </w:rPr>
        <w:t>a</w:t>
      </w:r>
      <w:r w:rsidR="007E7312" w:rsidRPr="004721FC">
        <w:rPr>
          <w:rFonts w:ascii="Times New Roman" w:hAnsi="Times New Roman" w:cs="Times New Roman"/>
          <w:sz w:val="24"/>
          <w:szCs w:val="24"/>
        </w:rPr>
        <w:t xml:space="preserve"> i jačanj</w:t>
      </w:r>
      <w:r w:rsidR="009957DB" w:rsidRPr="004721FC">
        <w:rPr>
          <w:rFonts w:ascii="Times New Roman" w:hAnsi="Times New Roman" w:cs="Times New Roman"/>
          <w:sz w:val="24"/>
          <w:szCs w:val="24"/>
        </w:rPr>
        <w:t>a</w:t>
      </w:r>
      <w:r w:rsidR="007E7312" w:rsidRPr="004721FC">
        <w:rPr>
          <w:rFonts w:ascii="Times New Roman" w:hAnsi="Times New Roman" w:cs="Times New Roman"/>
          <w:sz w:val="24"/>
          <w:szCs w:val="24"/>
        </w:rPr>
        <w:t xml:space="preserve"> hrvatskoga</w:t>
      </w:r>
      <w:r w:rsidR="009957DB" w:rsidRPr="004721FC">
        <w:rPr>
          <w:rFonts w:ascii="Times New Roman" w:hAnsi="Times New Roman" w:cs="Times New Roman"/>
          <w:sz w:val="24"/>
          <w:szCs w:val="24"/>
        </w:rPr>
        <w:t xml:space="preserve"> nacionalnog</w:t>
      </w:r>
      <w:r w:rsidR="007E7312" w:rsidRPr="004721FC">
        <w:rPr>
          <w:rFonts w:ascii="Times New Roman" w:hAnsi="Times New Roman" w:cs="Times New Roman"/>
          <w:sz w:val="24"/>
          <w:szCs w:val="24"/>
        </w:rPr>
        <w:t xml:space="preserve"> identiteta i prosperiteta.</w:t>
      </w:r>
    </w:p>
    <w:p w14:paraId="1687FD24" w14:textId="77777777" w:rsidR="003D65CE" w:rsidRPr="004721FC" w:rsidRDefault="003D65CE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49035602" w14:textId="77777777" w:rsidR="00E07C6E" w:rsidRPr="004721FC" w:rsidRDefault="00E07C6E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0CC3E4F5" w14:textId="77777777" w:rsidR="000208BB" w:rsidRPr="004721FC" w:rsidRDefault="000208BB" w:rsidP="000208BB">
      <w:pPr>
        <w:pStyle w:val="Heading1"/>
        <w:spacing w:before="0" w:line="240" w:lineRule="auto"/>
        <w:rPr>
          <w:rFonts w:ascii="Times New Roman" w:eastAsia="Times New Roman" w:hAnsi="Times New Roman" w:cs="Times New Roman"/>
          <w:b/>
          <w:noProof/>
          <w:color w:val="FFFFFF" w:themeColor="background1"/>
          <w:sz w:val="24"/>
          <w:szCs w:val="24"/>
        </w:rPr>
      </w:pPr>
      <w:bookmarkStart w:id="6" w:name="_Toc64893479"/>
      <w:bookmarkStart w:id="7" w:name="_Toc92382008"/>
      <w:r w:rsidRPr="004721FC">
        <w:rPr>
          <w:rFonts w:ascii="Times New Roman" w:eastAsia="Times New Roman" w:hAnsi="Times New Roman" w:cs="Times New Roman"/>
          <w:b/>
          <w:noProof/>
          <w:color w:val="FFFFFF" w:themeColor="background1"/>
          <w:sz w:val="24"/>
          <w:szCs w:val="24"/>
        </w:rPr>
        <w:br w:type="page"/>
      </w:r>
    </w:p>
    <w:p w14:paraId="41BC7CF0" w14:textId="4B00A9ED" w:rsidR="003F70A0" w:rsidRPr="00C013E5" w:rsidRDefault="003F70A0" w:rsidP="00E544CF">
      <w:pPr>
        <w:pStyle w:val="NP1"/>
        <w:rPr>
          <w:noProof/>
        </w:rPr>
      </w:pPr>
      <w:bookmarkStart w:id="8" w:name="_Toc96520997"/>
      <w:r w:rsidRPr="00C013E5">
        <w:rPr>
          <w:noProof/>
        </w:rPr>
        <w:lastRenderedPageBreak/>
        <w:t>2.</w:t>
      </w:r>
      <w:bookmarkEnd w:id="6"/>
      <w:r w:rsidR="00BB10F3" w:rsidRPr="00C013E5">
        <w:rPr>
          <w:noProof/>
        </w:rPr>
        <w:t xml:space="preserve"> </w:t>
      </w:r>
      <w:r w:rsidR="00F23422" w:rsidRPr="00C013E5">
        <w:rPr>
          <w:noProof/>
        </w:rPr>
        <w:t>Uvod</w:t>
      </w:r>
      <w:bookmarkEnd w:id="7"/>
      <w:bookmarkEnd w:id="8"/>
    </w:p>
    <w:p w14:paraId="6209270B" w14:textId="77777777" w:rsidR="00E927EC" w:rsidRPr="00677D2B" w:rsidRDefault="00E927EC" w:rsidP="004C0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bookmarkStart w:id="9" w:name="_Toc64893480"/>
    </w:p>
    <w:p w14:paraId="66C73E19" w14:textId="5A445403" w:rsidR="00122E50" w:rsidRDefault="00DB7D08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Nacionalni plan</w:t>
      </w:r>
      <w:r w:rsidR="00A4035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srednjoročni je akt strateškog planiranja od nacionalnog </w:t>
      </w:r>
      <w:r w:rsidR="00E14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značaja </w:t>
      </w:r>
      <w:r w:rsidR="00A4035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kojim se pobliže definira provedba </w:t>
      </w:r>
      <w:r w:rsidR="00DE194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strateških </w:t>
      </w:r>
      <w:r w:rsidR="00A4035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ciljeva N</w:t>
      </w:r>
      <w:r w:rsidR="007B485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RS</w:t>
      </w:r>
      <w:r w:rsidR="005E4FC8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="0003639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194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ciljem unaprjeđenja javne politike </w:t>
      </w:r>
      <w:r w:rsidR="00C105B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u području odnosa</w:t>
      </w:r>
      <w:r w:rsidR="00DE194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639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RH s HIRH</w:t>
      </w:r>
      <w:r w:rsidR="005E4FC8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="00DA6779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5062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Svrha </w:t>
      </w:r>
      <w:r w:rsidR="005E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E5062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izrade Nacionalnog plana </w:t>
      </w:r>
      <w:r w:rsidR="003A2F0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pružiti</w:t>
      </w:r>
      <w:r w:rsidR="00E5062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podlogu za moderan, </w:t>
      </w:r>
      <w:r w:rsidR="00845A65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usustavljen</w:t>
      </w:r>
      <w:r w:rsidR="00E5062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, održiv i učinkovit razvoj odnosa</w:t>
      </w:r>
      <w:r w:rsidR="00845A65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RH</w:t>
      </w:r>
      <w:r w:rsidR="00E5062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</w:t>
      </w:r>
      <w:r w:rsidR="00845A65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HIRH</w:t>
      </w:r>
      <w:r w:rsidR="005E4FC8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="00F058C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14475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226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E14475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pravdanost izrade Nacionalnog plana proizlazi iz činjenice </w:t>
      </w:r>
      <w:r w:rsidR="00082262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E14475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4901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od donošenja </w:t>
      </w:r>
      <w:r w:rsidR="009E088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zakonodavno</w:t>
      </w:r>
      <w:r w:rsidR="000822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i </w:t>
      </w:r>
      <w:r w:rsidR="0079263B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strateškog okvira kojim se uređuje navedeni od</w:t>
      </w:r>
      <w:r w:rsidR="00082262">
        <w:rPr>
          <w:rFonts w:ascii="Times New Roman" w:hAnsi="Times New Roman" w:cs="Times New Roman"/>
          <w:color w:val="000000" w:themeColor="text1"/>
          <w:sz w:val="24"/>
          <w:szCs w:val="24"/>
        </w:rPr>
        <w:t>nos prošlo 10 godina. S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toga</w:t>
      </w:r>
      <w:r w:rsidR="0079263B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B3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Nacionalni plan predstavlja odgovor na potrebu za strateškim osuvremenjivanjem </w:t>
      </w:r>
      <w:r w:rsidR="002C2FD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odrednica odnosa RH s HIRH</w:t>
      </w:r>
      <w:r w:rsidR="00082262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="002C2FD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2FD3" w:rsidRPr="005E33AD">
        <w:rPr>
          <w:rFonts w:ascii="Times New Roman" w:hAnsi="Times New Roman" w:cs="Times New Roman"/>
          <w:color w:val="000000" w:themeColor="text1"/>
          <w:sz w:val="24"/>
          <w:szCs w:val="24"/>
        </w:rPr>
        <w:t>u odnosu</w:t>
      </w:r>
      <w:r w:rsidR="002C2FD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A6570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strateške (npr. </w:t>
      </w:r>
      <w:r w:rsidR="003B7679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donošenje </w:t>
      </w:r>
      <w:r w:rsidR="005E33A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6570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NRS</w:t>
      </w:r>
      <w:r w:rsidR="00082262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="00A6570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C21BC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zakonodavne</w:t>
      </w:r>
      <w:r w:rsidR="00A6570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(npr.</w:t>
      </w:r>
      <w:r w:rsidR="009E088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7145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zakonsko uređivanje sustava </w:t>
      </w:r>
      <w:r w:rsidR="002A1F3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strateškog </w:t>
      </w:r>
      <w:r w:rsidR="00C87145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planiranja u tijelima javne vlasti u RH</w:t>
      </w:r>
      <w:r w:rsidR="00A6570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21BC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6570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sociodemografske</w:t>
      </w:r>
      <w:r w:rsidR="009E088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C1F1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npr. </w:t>
      </w:r>
      <w:r w:rsidR="009E088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pandemija COVID-19</w:t>
      </w:r>
      <w:r w:rsidR="00B140F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, tendencija iseljavanja iz RH</w:t>
      </w:r>
      <w:r w:rsidR="009E088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36ED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druge </w:t>
      </w:r>
      <w:r w:rsidR="008F6C5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novonastale </w:t>
      </w:r>
      <w:r w:rsidR="00636ED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društvene </w:t>
      </w:r>
      <w:r w:rsidR="009E088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čimbenike i </w:t>
      </w:r>
      <w:r w:rsidR="008F6C5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okolnosti </w:t>
      </w:r>
      <w:r w:rsidR="005E33AD">
        <w:rPr>
          <w:rFonts w:ascii="Times New Roman" w:hAnsi="Times New Roman" w:cs="Times New Roman"/>
          <w:color w:val="000000" w:themeColor="text1"/>
          <w:sz w:val="24"/>
          <w:szCs w:val="24"/>
        </w:rPr>
        <w:t>s obzirom</w:t>
      </w:r>
      <w:r w:rsidR="00A4151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A71FC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razdoblje u kojem </w:t>
      </w:r>
      <w:r w:rsidR="00082262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="00A71FC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donesen</w:t>
      </w:r>
      <w:r w:rsidR="0008226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A71FC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Strategija i Zakon.</w:t>
      </w:r>
    </w:p>
    <w:p w14:paraId="4F40E74F" w14:textId="77777777" w:rsidR="00FC39A1" w:rsidRDefault="00FC39A1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F5BE8B" w14:textId="26666E26" w:rsidR="00891383" w:rsidRPr="007D219B" w:rsidRDefault="00810208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7D219B">
        <w:rPr>
          <w:rFonts w:ascii="Times New Roman" w:hAnsi="Times New Roman" w:cs="Times New Roman"/>
          <w:sz w:val="24"/>
          <w:szCs w:val="24"/>
        </w:rPr>
        <w:t xml:space="preserve">Nacionalni plan izrađivao se u </w:t>
      </w:r>
      <w:r w:rsidR="0013678B" w:rsidRPr="007D219B">
        <w:rPr>
          <w:rFonts w:ascii="Times New Roman" w:hAnsi="Times New Roman" w:cs="Times New Roman"/>
          <w:sz w:val="24"/>
          <w:szCs w:val="24"/>
        </w:rPr>
        <w:t>vrijeme kada je svijet pogodila pandemija</w:t>
      </w:r>
      <w:r w:rsidR="00546483" w:rsidRPr="007D219B">
        <w:rPr>
          <w:rFonts w:ascii="Times New Roman" w:hAnsi="Times New Roman" w:cs="Times New Roman"/>
          <w:sz w:val="24"/>
          <w:szCs w:val="24"/>
        </w:rPr>
        <w:t xml:space="preserve"> bolesti</w:t>
      </w:r>
      <w:r w:rsidR="0013678B" w:rsidRPr="007D219B">
        <w:rPr>
          <w:rFonts w:ascii="Times New Roman" w:hAnsi="Times New Roman" w:cs="Times New Roman"/>
          <w:sz w:val="24"/>
          <w:szCs w:val="24"/>
        </w:rPr>
        <w:t xml:space="preserve"> COVID</w:t>
      </w:r>
      <w:r w:rsidR="00E71B38" w:rsidRPr="007D219B">
        <w:rPr>
          <w:rFonts w:ascii="Times New Roman" w:hAnsi="Times New Roman" w:cs="Times New Roman"/>
          <w:sz w:val="24"/>
          <w:szCs w:val="24"/>
        </w:rPr>
        <w:t xml:space="preserve">-19, što je predstavljalo </w:t>
      </w:r>
      <w:r w:rsidR="00A66903">
        <w:rPr>
          <w:rFonts w:ascii="Times New Roman" w:hAnsi="Times New Roman" w:cs="Times New Roman"/>
          <w:sz w:val="24"/>
          <w:szCs w:val="24"/>
        </w:rPr>
        <w:t>vrlo</w:t>
      </w:r>
      <w:r w:rsidR="00E71B38" w:rsidRPr="007D219B">
        <w:rPr>
          <w:rFonts w:ascii="Times New Roman" w:hAnsi="Times New Roman" w:cs="Times New Roman"/>
          <w:sz w:val="24"/>
          <w:szCs w:val="24"/>
        </w:rPr>
        <w:t xml:space="preserve"> ograničavajući </w:t>
      </w:r>
      <w:r w:rsidR="00234512">
        <w:rPr>
          <w:rFonts w:ascii="Times New Roman" w:hAnsi="Times New Roman" w:cs="Times New Roman"/>
          <w:sz w:val="24"/>
          <w:szCs w:val="24"/>
        </w:rPr>
        <w:t>čimbenik</w:t>
      </w:r>
      <w:r w:rsidR="00E71B38" w:rsidRPr="007D219B">
        <w:rPr>
          <w:rFonts w:ascii="Times New Roman" w:hAnsi="Times New Roman" w:cs="Times New Roman"/>
          <w:sz w:val="24"/>
          <w:szCs w:val="24"/>
        </w:rPr>
        <w:t xml:space="preserve"> u procesu izrade. </w:t>
      </w:r>
      <w:r w:rsidR="000D0C15" w:rsidRPr="007D219B">
        <w:rPr>
          <w:rFonts w:ascii="Times New Roman" w:hAnsi="Times New Roman" w:cs="Times New Roman"/>
          <w:sz w:val="24"/>
          <w:szCs w:val="24"/>
        </w:rPr>
        <w:t xml:space="preserve">Navedeno se posebno negativno odrazilo na </w:t>
      </w:r>
      <w:r w:rsidR="00BE5610" w:rsidRPr="007D219B">
        <w:rPr>
          <w:rFonts w:ascii="Times New Roman" w:hAnsi="Times New Roman" w:cs="Times New Roman"/>
          <w:sz w:val="24"/>
          <w:szCs w:val="24"/>
        </w:rPr>
        <w:t>planiranu dinamiku u procesu izrade akta jer je pandemija utjecala na sve uključene dionike i ograničila mogućnost aktivnog uključivanja</w:t>
      </w:r>
      <w:r w:rsidR="00546483" w:rsidRPr="007D219B">
        <w:rPr>
          <w:rFonts w:ascii="Times New Roman" w:hAnsi="Times New Roman" w:cs="Times New Roman"/>
          <w:sz w:val="24"/>
          <w:szCs w:val="24"/>
        </w:rPr>
        <w:t xml:space="preserve"> u izradu samog akta.</w:t>
      </w:r>
      <w:r w:rsidR="00AD39A8" w:rsidRPr="007D219B">
        <w:rPr>
          <w:rFonts w:ascii="Times New Roman" w:hAnsi="Times New Roman" w:cs="Times New Roman"/>
          <w:sz w:val="24"/>
          <w:szCs w:val="24"/>
        </w:rPr>
        <w:t xml:space="preserve"> </w:t>
      </w:r>
      <w:r w:rsidR="00400EDA" w:rsidRPr="007D219B">
        <w:rPr>
          <w:rFonts w:ascii="Times New Roman" w:hAnsi="Times New Roman" w:cs="Times New Roman"/>
          <w:sz w:val="24"/>
          <w:szCs w:val="24"/>
        </w:rPr>
        <w:t>S</w:t>
      </w:r>
      <w:r w:rsidR="00C107CF">
        <w:rPr>
          <w:rFonts w:ascii="Times New Roman" w:hAnsi="Times New Roman" w:cs="Times New Roman"/>
          <w:sz w:val="24"/>
          <w:szCs w:val="24"/>
        </w:rPr>
        <w:t>toga je</w:t>
      </w:r>
      <w:r w:rsidR="00400EDA" w:rsidRPr="007D219B">
        <w:rPr>
          <w:rFonts w:ascii="Times New Roman" w:hAnsi="Times New Roman" w:cs="Times New Roman"/>
          <w:sz w:val="24"/>
          <w:szCs w:val="24"/>
        </w:rPr>
        <w:t xml:space="preserve"> </w:t>
      </w:r>
      <w:r w:rsidR="00546483" w:rsidRPr="007D219B">
        <w:rPr>
          <w:rFonts w:ascii="Times New Roman" w:hAnsi="Times New Roman" w:cs="Times New Roman"/>
          <w:sz w:val="24"/>
          <w:szCs w:val="24"/>
        </w:rPr>
        <w:t>kasnio i</w:t>
      </w:r>
      <w:r w:rsidR="00891383" w:rsidRPr="007D219B">
        <w:rPr>
          <w:rFonts w:ascii="Times New Roman" w:hAnsi="Times New Roman" w:cs="Times New Roman"/>
          <w:sz w:val="24"/>
          <w:szCs w:val="24"/>
        </w:rPr>
        <w:t xml:space="preserve"> proces izrade Nacionalnog plana</w:t>
      </w:r>
      <w:r w:rsidR="00546483" w:rsidRPr="007D219B">
        <w:rPr>
          <w:rFonts w:ascii="Times New Roman" w:hAnsi="Times New Roman" w:cs="Times New Roman"/>
          <w:sz w:val="24"/>
          <w:szCs w:val="24"/>
        </w:rPr>
        <w:t xml:space="preserve"> koji je</w:t>
      </w:r>
      <w:r w:rsidR="00891383" w:rsidRPr="007D219B">
        <w:rPr>
          <w:rFonts w:ascii="Times New Roman" w:hAnsi="Times New Roman" w:cs="Times New Roman"/>
          <w:sz w:val="24"/>
          <w:szCs w:val="24"/>
        </w:rPr>
        <w:t xml:space="preserve"> uključivao vrlo širok</w:t>
      </w:r>
      <w:r w:rsidR="00C107CF">
        <w:rPr>
          <w:rFonts w:ascii="Times New Roman" w:hAnsi="Times New Roman" w:cs="Times New Roman"/>
          <w:sz w:val="24"/>
          <w:szCs w:val="24"/>
        </w:rPr>
        <w:t>i</w:t>
      </w:r>
      <w:r w:rsidR="00891383" w:rsidRPr="007D219B">
        <w:rPr>
          <w:rFonts w:ascii="Times New Roman" w:hAnsi="Times New Roman" w:cs="Times New Roman"/>
          <w:sz w:val="24"/>
          <w:szCs w:val="24"/>
        </w:rPr>
        <w:t xml:space="preserve"> krug dionika, </w:t>
      </w:r>
      <w:r w:rsidR="00546483" w:rsidRPr="007D219B">
        <w:rPr>
          <w:rFonts w:ascii="Times New Roman" w:hAnsi="Times New Roman" w:cs="Times New Roman"/>
          <w:sz w:val="24"/>
          <w:szCs w:val="24"/>
        </w:rPr>
        <w:t>istraživanje i prikupljanje podataka</w:t>
      </w:r>
      <w:r w:rsidR="00C107CF">
        <w:rPr>
          <w:rFonts w:ascii="Times New Roman" w:hAnsi="Times New Roman" w:cs="Times New Roman"/>
          <w:sz w:val="24"/>
          <w:szCs w:val="24"/>
        </w:rPr>
        <w:t xml:space="preserve"> te </w:t>
      </w:r>
      <w:r w:rsidR="00891383" w:rsidRPr="007D219B">
        <w:rPr>
          <w:rFonts w:ascii="Times New Roman" w:hAnsi="Times New Roman" w:cs="Times New Roman"/>
          <w:sz w:val="24"/>
          <w:szCs w:val="24"/>
        </w:rPr>
        <w:t>konzultacij</w:t>
      </w:r>
      <w:r w:rsidR="00546483" w:rsidRPr="007D219B">
        <w:rPr>
          <w:rFonts w:ascii="Times New Roman" w:hAnsi="Times New Roman" w:cs="Times New Roman"/>
          <w:sz w:val="24"/>
          <w:szCs w:val="24"/>
        </w:rPr>
        <w:t>e</w:t>
      </w:r>
      <w:r w:rsidR="00891383" w:rsidRPr="007D219B">
        <w:rPr>
          <w:rFonts w:ascii="Times New Roman" w:hAnsi="Times New Roman" w:cs="Times New Roman"/>
          <w:sz w:val="24"/>
          <w:szCs w:val="24"/>
        </w:rPr>
        <w:t xml:space="preserve"> </w:t>
      </w:r>
      <w:r w:rsidR="007F6900" w:rsidRPr="007D219B">
        <w:rPr>
          <w:rFonts w:ascii="Times New Roman" w:hAnsi="Times New Roman" w:cs="Times New Roman"/>
          <w:sz w:val="24"/>
          <w:szCs w:val="24"/>
        </w:rPr>
        <w:t xml:space="preserve">s relevantnim dionicima od strane </w:t>
      </w:r>
      <w:r w:rsidR="00891383" w:rsidRPr="007D219B">
        <w:rPr>
          <w:rFonts w:ascii="Times New Roman" w:hAnsi="Times New Roman" w:cs="Times New Roman"/>
          <w:sz w:val="24"/>
          <w:szCs w:val="24"/>
        </w:rPr>
        <w:t>SDUHIRH-a kao nositelja izrade Nacionalnog plana</w:t>
      </w:r>
      <w:r w:rsidR="00786A65" w:rsidRPr="007D219B">
        <w:rPr>
          <w:rFonts w:ascii="Times New Roman" w:hAnsi="Times New Roman" w:cs="Times New Roman"/>
          <w:sz w:val="24"/>
          <w:szCs w:val="24"/>
        </w:rPr>
        <w:t xml:space="preserve">. </w:t>
      </w:r>
      <w:r w:rsidR="00DA2130" w:rsidRPr="007D219B">
        <w:rPr>
          <w:rFonts w:ascii="Times New Roman" w:hAnsi="Times New Roman" w:cs="Times New Roman"/>
          <w:sz w:val="24"/>
          <w:szCs w:val="24"/>
        </w:rPr>
        <w:t xml:space="preserve">Pandemija </w:t>
      </w:r>
      <w:r w:rsidR="00546483" w:rsidRPr="007D219B">
        <w:rPr>
          <w:rFonts w:ascii="Times New Roman" w:hAnsi="Times New Roman" w:cs="Times New Roman"/>
          <w:sz w:val="24"/>
          <w:szCs w:val="24"/>
        </w:rPr>
        <w:t xml:space="preserve">bolesti </w:t>
      </w:r>
      <w:r w:rsidR="00DA2130" w:rsidRPr="007D219B">
        <w:rPr>
          <w:rFonts w:ascii="Times New Roman" w:hAnsi="Times New Roman" w:cs="Times New Roman"/>
          <w:sz w:val="24"/>
          <w:szCs w:val="24"/>
        </w:rPr>
        <w:t>COVID-19 negativno</w:t>
      </w:r>
      <w:r w:rsidR="00C107CF" w:rsidRPr="00C107CF">
        <w:rPr>
          <w:rFonts w:ascii="Times New Roman" w:hAnsi="Times New Roman" w:cs="Times New Roman"/>
          <w:sz w:val="24"/>
          <w:szCs w:val="24"/>
        </w:rPr>
        <w:t xml:space="preserve"> </w:t>
      </w:r>
      <w:r w:rsidR="00C107CF" w:rsidRPr="007D219B">
        <w:rPr>
          <w:rFonts w:ascii="Times New Roman" w:hAnsi="Times New Roman" w:cs="Times New Roman"/>
          <w:sz w:val="24"/>
          <w:szCs w:val="24"/>
        </w:rPr>
        <w:t>se</w:t>
      </w:r>
      <w:r w:rsidR="00DA2130" w:rsidRPr="007D219B">
        <w:rPr>
          <w:rFonts w:ascii="Times New Roman" w:hAnsi="Times New Roman" w:cs="Times New Roman"/>
          <w:sz w:val="24"/>
          <w:szCs w:val="24"/>
        </w:rPr>
        <w:t xml:space="preserve"> odrazila na </w:t>
      </w:r>
      <w:r w:rsidR="00C107CF">
        <w:rPr>
          <w:rFonts w:ascii="Times New Roman" w:hAnsi="Times New Roman" w:cs="Times New Roman"/>
          <w:sz w:val="24"/>
          <w:szCs w:val="24"/>
        </w:rPr>
        <w:t>proces izrade Nacionalnog plana</w:t>
      </w:r>
      <w:r w:rsidR="00DA2130" w:rsidRPr="007D219B">
        <w:rPr>
          <w:rFonts w:ascii="Times New Roman" w:hAnsi="Times New Roman" w:cs="Times New Roman"/>
          <w:sz w:val="24"/>
          <w:szCs w:val="24"/>
        </w:rPr>
        <w:t xml:space="preserve"> u smislu potrebe </w:t>
      </w:r>
      <w:r w:rsidR="00C107CF">
        <w:rPr>
          <w:rFonts w:ascii="Times New Roman" w:hAnsi="Times New Roman" w:cs="Times New Roman"/>
          <w:sz w:val="24"/>
          <w:szCs w:val="24"/>
        </w:rPr>
        <w:t>produljenja</w:t>
      </w:r>
      <w:r w:rsidR="00DA2130" w:rsidRPr="007D219B">
        <w:rPr>
          <w:rFonts w:ascii="Times New Roman" w:hAnsi="Times New Roman" w:cs="Times New Roman"/>
          <w:sz w:val="24"/>
          <w:szCs w:val="24"/>
        </w:rPr>
        <w:t xml:space="preserve"> planiranih rokova vezanih </w:t>
      </w:r>
      <w:r w:rsidR="00C107CF">
        <w:rPr>
          <w:rFonts w:ascii="Times New Roman" w:hAnsi="Times New Roman" w:cs="Times New Roman"/>
          <w:sz w:val="24"/>
          <w:szCs w:val="24"/>
        </w:rPr>
        <w:t>za</w:t>
      </w:r>
      <w:r w:rsidR="00DA2130" w:rsidRPr="007D219B">
        <w:rPr>
          <w:rFonts w:ascii="Times New Roman" w:hAnsi="Times New Roman" w:cs="Times New Roman"/>
          <w:sz w:val="24"/>
          <w:szCs w:val="24"/>
        </w:rPr>
        <w:t xml:space="preserve"> izradu tog akta. </w:t>
      </w:r>
      <w:r w:rsidR="00C107CF">
        <w:rPr>
          <w:rFonts w:ascii="Times New Roman" w:hAnsi="Times New Roman" w:cs="Times New Roman"/>
          <w:sz w:val="24"/>
          <w:szCs w:val="24"/>
        </w:rPr>
        <w:t>I</w:t>
      </w:r>
      <w:r w:rsidR="009350BB" w:rsidRPr="007D219B">
        <w:rPr>
          <w:rFonts w:ascii="Times New Roman" w:hAnsi="Times New Roman" w:cs="Times New Roman"/>
          <w:sz w:val="24"/>
          <w:szCs w:val="24"/>
        </w:rPr>
        <w:t xml:space="preserve">nicijalno </w:t>
      </w:r>
      <w:r w:rsidR="00BE403F" w:rsidRPr="007D219B">
        <w:rPr>
          <w:rFonts w:ascii="Times New Roman" w:hAnsi="Times New Roman" w:cs="Times New Roman"/>
          <w:sz w:val="24"/>
          <w:szCs w:val="24"/>
        </w:rPr>
        <w:t xml:space="preserve">je </w:t>
      </w:r>
      <w:r w:rsidR="009350BB" w:rsidRPr="007D219B">
        <w:rPr>
          <w:rFonts w:ascii="Times New Roman" w:hAnsi="Times New Roman" w:cs="Times New Roman"/>
          <w:sz w:val="24"/>
          <w:szCs w:val="24"/>
        </w:rPr>
        <w:t>planiran</w:t>
      </w:r>
      <w:r w:rsidR="00C24F70" w:rsidRPr="007D219B">
        <w:rPr>
          <w:rFonts w:ascii="Times New Roman" w:hAnsi="Times New Roman" w:cs="Times New Roman"/>
          <w:sz w:val="24"/>
          <w:szCs w:val="24"/>
        </w:rPr>
        <w:t>o</w:t>
      </w:r>
      <w:r w:rsidR="009350BB" w:rsidRPr="007D219B">
        <w:rPr>
          <w:rFonts w:ascii="Times New Roman" w:hAnsi="Times New Roman" w:cs="Times New Roman"/>
          <w:sz w:val="24"/>
          <w:szCs w:val="24"/>
        </w:rPr>
        <w:t xml:space="preserve"> da Nacionalni plan </w:t>
      </w:r>
      <w:r w:rsidR="00C24F70" w:rsidRPr="007D219B">
        <w:rPr>
          <w:rFonts w:ascii="Times New Roman" w:hAnsi="Times New Roman" w:cs="Times New Roman"/>
          <w:sz w:val="24"/>
          <w:szCs w:val="24"/>
        </w:rPr>
        <w:t xml:space="preserve">aktivno </w:t>
      </w:r>
      <w:r w:rsidR="009350BB" w:rsidRPr="007D219B">
        <w:rPr>
          <w:rFonts w:ascii="Times New Roman" w:hAnsi="Times New Roman" w:cs="Times New Roman"/>
          <w:sz w:val="24"/>
          <w:szCs w:val="24"/>
        </w:rPr>
        <w:t>obuhvati strateško razdoblje od 2021. godine do 2027. godine.</w:t>
      </w:r>
      <w:r w:rsidR="00BE403F" w:rsidRPr="007D219B">
        <w:rPr>
          <w:rFonts w:ascii="Times New Roman" w:hAnsi="Times New Roman" w:cs="Times New Roman"/>
          <w:sz w:val="24"/>
          <w:szCs w:val="24"/>
        </w:rPr>
        <w:t xml:space="preserve"> S </w:t>
      </w:r>
      <w:r w:rsidR="009F2642" w:rsidRPr="007D219B">
        <w:rPr>
          <w:rFonts w:ascii="Times New Roman" w:hAnsi="Times New Roman" w:cs="Times New Roman"/>
          <w:sz w:val="24"/>
          <w:szCs w:val="24"/>
        </w:rPr>
        <w:t xml:space="preserve">obzirom na navedeni ograničavajući </w:t>
      </w:r>
      <w:r w:rsidR="00C107CF">
        <w:rPr>
          <w:rFonts w:ascii="Times New Roman" w:hAnsi="Times New Roman" w:cs="Times New Roman"/>
          <w:sz w:val="24"/>
          <w:szCs w:val="24"/>
        </w:rPr>
        <w:t>čimbenik</w:t>
      </w:r>
      <w:r w:rsidR="009F2642" w:rsidRPr="007D219B">
        <w:rPr>
          <w:rFonts w:ascii="Times New Roman" w:hAnsi="Times New Roman" w:cs="Times New Roman"/>
          <w:sz w:val="24"/>
          <w:szCs w:val="24"/>
        </w:rPr>
        <w:t xml:space="preserve"> i njegov negativan učinak na izradu Nacionalnog plana, samim planom se u nazivu aktivno obuhvaća razdoblje do 2027. godine. Ipak, navodi se kako se ključni strateški elementi Nacionalnog plana (npr. mjere) već aktivno primjenjuju u djelokrugu aktivnosti SDUHIRH-a (imajući u vidu ostale nadređene i podređene akte</w:t>
      </w:r>
      <w:r w:rsidR="00B31982" w:rsidRPr="007D219B">
        <w:rPr>
          <w:rFonts w:ascii="Times New Roman" w:hAnsi="Times New Roman" w:cs="Times New Roman"/>
          <w:sz w:val="24"/>
          <w:szCs w:val="24"/>
        </w:rPr>
        <w:t>/dokumente</w:t>
      </w:r>
      <w:r w:rsidR="009F2642" w:rsidRPr="007D219B">
        <w:rPr>
          <w:rFonts w:ascii="Times New Roman" w:hAnsi="Times New Roman" w:cs="Times New Roman"/>
          <w:sz w:val="24"/>
          <w:szCs w:val="24"/>
        </w:rPr>
        <w:t xml:space="preserve"> strateškog planiranja – npr. NRS, Program Vlade i dr.).</w:t>
      </w:r>
    </w:p>
    <w:p w14:paraId="4693F3A2" w14:textId="77777777" w:rsidR="00E71B38" w:rsidRPr="007D219B" w:rsidRDefault="00E71B38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5D4AF4E2" w14:textId="19638D01" w:rsidR="003A4B00" w:rsidRPr="00677D2B" w:rsidRDefault="00B36912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219B">
        <w:rPr>
          <w:rFonts w:ascii="Times New Roman" w:hAnsi="Times New Roman" w:cs="Times New Roman"/>
          <w:sz w:val="24"/>
          <w:szCs w:val="24"/>
        </w:rPr>
        <w:t xml:space="preserve">Proces </w:t>
      </w:r>
      <w:r w:rsidR="00962F8F" w:rsidRPr="007D219B">
        <w:rPr>
          <w:rFonts w:ascii="Times New Roman" w:hAnsi="Times New Roman" w:cs="Times New Roman"/>
          <w:sz w:val="24"/>
          <w:szCs w:val="24"/>
        </w:rPr>
        <w:t>izrade</w:t>
      </w:r>
      <w:r w:rsidRPr="007D219B">
        <w:rPr>
          <w:rFonts w:ascii="Times New Roman" w:hAnsi="Times New Roman" w:cs="Times New Roman"/>
          <w:sz w:val="24"/>
          <w:szCs w:val="24"/>
        </w:rPr>
        <w:t xml:space="preserve"> Nacionalnog plana</w:t>
      </w:r>
      <w:r w:rsidR="00951711" w:rsidRPr="007D219B">
        <w:rPr>
          <w:rFonts w:ascii="Times New Roman" w:hAnsi="Times New Roman" w:cs="Times New Roman"/>
          <w:sz w:val="24"/>
          <w:szCs w:val="24"/>
        </w:rPr>
        <w:t xml:space="preserve"> </w:t>
      </w:r>
      <w:r w:rsidR="008C30BC" w:rsidRPr="007D219B">
        <w:rPr>
          <w:rFonts w:ascii="Times New Roman" w:hAnsi="Times New Roman" w:cs="Times New Roman"/>
          <w:sz w:val="24"/>
          <w:szCs w:val="24"/>
        </w:rPr>
        <w:t>u skladu</w:t>
      </w:r>
      <w:r w:rsidRPr="007D219B">
        <w:rPr>
          <w:rFonts w:ascii="Times New Roman" w:hAnsi="Times New Roman" w:cs="Times New Roman"/>
          <w:sz w:val="24"/>
          <w:szCs w:val="24"/>
        </w:rPr>
        <w:t xml:space="preserve"> je</w:t>
      </w:r>
      <w:r w:rsidR="004F432D" w:rsidRPr="007D219B">
        <w:rPr>
          <w:rFonts w:ascii="Times New Roman" w:hAnsi="Times New Roman" w:cs="Times New Roman"/>
          <w:sz w:val="24"/>
          <w:szCs w:val="24"/>
        </w:rPr>
        <w:t xml:space="preserve"> </w:t>
      </w:r>
      <w:r w:rsidR="00C107CF">
        <w:rPr>
          <w:rFonts w:ascii="Times New Roman" w:hAnsi="Times New Roman" w:cs="Times New Roman"/>
          <w:sz w:val="24"/>
          <w:szCs w:val="24"/>
        </w:rPr>
        <w:t xml:space="preserve">s </w:t>
      </w:r>
      <w:r w:rsidR="008C30BC" w:rsidRPr="007D219B">
        <w:rPr>
          <w:rFonts w:ascii="Times New Roman" w:hAnsi="Times New Roman" w:cs="Times New Roman"/>
          <w:sz w:val="24"/>
          <w:szCs w:val="24"/>
        </w:rPr>
        <w:t xml:space="preserve">odredbama </w:t>
      </w:r>
      <w:r w:rsidR="00E5062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Zakon</w:t>
      </w:r>
      <w:r w:rsidR="008C30B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5062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sustavu strateškog planiranja i upravljanja razvoje</w:t>
      </w:r>
      <w:r w:rsidR="00E6045C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E5062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Republike Hrvatske (</w:t>
      </w:r>
      <w:r w:rsidR="00A4591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NN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, br. 123/</w:t>
      </w:r>
      <w:r w:rsidR="00F8264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8264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C30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pripadajućih podzakonskih akata</w:t>
      </w:r>
      <w:r w:rsidR="00F8264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kao nadređen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oga</w:t>
      </w:r>
      <w:r w:rsidR="00F8264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zakonodav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nog okvira s jedne strane te </w:t>
      </w:r>
      <w:r w:rsidR="00F8264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NRS-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8264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kao </w:t>
      </w:r>
      <w:r w:rsidR="00E06B0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nadređen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oga</w:t>
      </w:r>
      <w:r w:rsidR="00E06B0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264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stratešk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og</w:t>
      </w:r>
      <w:r w:rsidR="00F8264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6B0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okvir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06B0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druge strane. </w:t>
      </w:r>
      <w:r w:rsidR="00A4035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izradu Nacionalnog plana </w:t>
      </w:r>
      <w:r w:rsidR="00DA6779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relevantni</w:t>
      </w:r>
      <w:r w:rsidR="00C107CF" w:rsidRPr="00C10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07CF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="00A4035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622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SC4 i SC6 NRS-a</w:t>
      </w:r>
      <w:r w:rsidR="00A4035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A622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90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Nacionalni plan</w:t>
      </w:r>
      <w:r w:rsidR="00A66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kroz SC4 pridonosi</w:t>
      </w:r>
      <w:r w:rsidR="00A6690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903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A7E91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ijelu</w:t>
      </w:r>
      <w:r w:rsidR="00FA5765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razvojnog smjera NRS-a: </w:t>
      </w:r>
      <w:r w:rsidR="007C5B5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260B8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Održivo gospodarstvo i društvo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A66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1C2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AD5F75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smislu</w:t>
      </w:r>
      <w:r w:rsidR="003840C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0159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osvješćivanja</w:t>
      </w:r>
      <w:r w:rsidR="00EE56D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nedjeljivosti hrvatskog naroda</w:t>
      </w:r>
      <w:r w:rsidR="002A39E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A069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Tako</w:t>
      </w:r>
      <w:r w:rsidR="002A39E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4CFB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A72C1F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kroz kreiranje pozitivne </w:t>
      </w:r>
      <w:r w:rsidR="00AD64C5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percepcije hrvatskog naroda i RH kao jedins</w:t>
      </w:r>
      <w:r w:rsidR="00203BA1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tvenog pojma u cijelome svijetu, </w:t>
      </w:r>
      <w:r w:rsidR="00F0357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izravno </w:t>
      </w:r>
      <w:r w:rsidR="007A069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potiče prepoznatljivost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</w:t>
      </w:r>
      <w:r w:rsidR="007A069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ojačava</w:t>
      </w:r>
      <w:r w:rsidR="001F648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položaj RH</w:t>
      </w:r>
      <w:r w:rsidR="007A069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5D77A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održivost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hrvatskog društva u i izvan RH</w:t>
      </w:r>
      <w:r w:rsidR="005D77A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cjelini.</w:t>
      </w:r>
      <w:r w:rsidR="00987FD9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F1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Na sličan način</w:t>
      </w:r>
      <w:r w:rsidR="00A10ADC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Nacionalni plan 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pridonosi</w:t>
      </w:r>
      <w:r w:rsidR="00987FD9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195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dijelu razvojnog smjera </w:t>
      </w:r>
      <w:r w:rsidR="0083487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NRS-a: </w:t>
      </w:r>
      <w:r w:rsidR="007C5B5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„Jačanje otpornosti na krize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7C5B5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kroz SC6</w:t>
      </w:r>
      <w:r w:rsidR="00A66903">
        <w:rPr>
          <w:rFonts w:ascii="Times New Roman" w:hAnsi="Times New Roman" w:cs="Times New Roman"/>
          <w:color w:val="000000" w:themeColor="text1"/>
          <w:sz w:val="24"/>
          <w:szCs w:val="24"/>
        </w:rPr>
        <w:t>. O</w:t>
      </w:r>
      <w:r w:rsidR="0021030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svješćivanje</w:t>
      </w:r>
      <w:r w:rsidR="00A6690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21030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nedjeljivosti hrvatskog naroda</w:t>
      </w:r>
      <w:r w:rsidR="00DE7F3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cilja se</w:t>
      </w:r>
      <w:r w:rsidR="00836237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F254B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HIRH</w:t>
      </w:r>
      <w:r w:rsidR="007961C1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3B74E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oji </w:t>
      </w:r>
      <w:r w:rsidR="00837C9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kvalitativno</w:t>
      </w:r>
      <w:r w:rsidR="002A1F3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837C9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74E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kvantitativno čine značajni </w:t>
      </w:r>
      <w:r w:rsidR="00CA466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dio hrvatskog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961C1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nacionalnog</w:t>
      </w:r>
      <w:r w:rsidR="00CA466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korpusa</w:t>
      </w:r>
      <w:r w:rsidR="007961C1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Time </w:t>
      </w:r>
      <w:r w:rsidR="00DE7F3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se kroz širu prizmu</w:t>
      </w:r>
      <w:r w:rsidR="00423CB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izravno</w:t>
      </w:r>
      <w:r w:rsidR="00DE7F3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pridonosi</w:t>
      </w:r>
      <w:r w:rsidR="00DE7F3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demografskoj revitalizaciji RH.</w:t>
      </w:r>
      <w:r w:rsidR="007F5A79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Tako su </w:t>
      </w:r>
      <w:r w:rsidR="003A4B0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smjernice i prioriteti politike za izradu i sadržaj Na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cionalnog plana u ovom području</w:t>
      </w:r>
      <w:r w:rsidR="003A4B0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implementiran</w:t>
      </w:r>
      <w:r w:rsidR="003632CB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3A4B0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3632CB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ovaj</w:t>
      </w:r>
      <w:r w:rsidR="003A4B0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 i usmjeren</w:t>
      </w:r>
      <w:r w:rsidR="007F120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i ka</w:t>
      </w:r>
      <w:r w:rsidR="003A4B0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daljnjem unaprjeđenju javnih politika u području odnosa </w:t>
      </w:r>
      <w:r w:rsidR="00DC6C01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RH s HIRH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="003A4B0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99C393" w14:textId="2FC60988" w:rsidR="00E50622" w:rsidRPr="00677D2B" w:rsidRDefault="00E50622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17D478" w14:textId="6B4600BD" w:rsidR="00F20AB4" w:rsidRPr="00677D2B" w:rsidRDefault="002B2AA0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Nadalje, p</w:t>
      </w:r>
      <w:r w:rsidR="00CC3D4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ri po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laznoj osnovi Nacionalnog plana</w:t>
      </w:r>
      <w:r w:rsidR="00CC3D4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vrijedi istaknuti kako su</w:t>
      </w:r>
      <w:r w:rsidR="0088535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se,</w:t>
      </w:r>
      <w:r w:rsidR="00CC3D4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76E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7C2A17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utjecajem različitih povijesnih, političkih i </w:t>
      </w:r>
      <w:r w:rsidR="008D4D3C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socio</w:t>
      </w:r>
      <w:r w:rsidR="007C2A17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ekonomskih razloga, Hrvati stoljećima kontinuirano iseljavali s tadašnjih hrvatskih prostora u susjedne, europske i prekooceanske </w:t>
      </w:r>
      <w:r w:rsidR="00424DF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države</w:t>
      </w:r>
      <w:r w:rsidR="007C2A17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kojima, ovisno o </w:t>
      </w:r>
      <w:r w:rsidR="009220C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državi</w:t>
      </w:r>
      <w:r w:rsidR="00D7051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2A17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nastanjenja, imaju različite položaje i statuse. Isto tako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C2A17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neki </w:t>
      </w:r>
      <w:r w:rsidR="00C107CF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dijelovi hrvatskoga naroda</w:t>
      </w:r>
      <w:r w:rsidR="007C2A17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uslijed raznih povijesno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C2A17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političkih</w:t>
      </w:r>
      <w:r w:rsidR="0084133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okolnosti</w:t>
      </w:r>
      <w:r w:rsidR="007C2A17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ostali izvan granica </w:t>
      </w:r>
      <w:r w:rsidR="0084133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RH,</w:t>
      </w:r>
      <w:r w:rsidR="007C2A17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133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tj.</w:t>
      </w:r>
      <w:r w:rsidR="007C2A17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susjednim</w:t>
      </w:r>
      <w:r w:rsidR="005F245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2A17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državama. </w:t>
      </w:r>
      <w:r w:rsidR="00B25D0C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Nastavno na </w:t>
      </w:r>
      <w:r w:rsidR="00476D97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prethodno 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navedene povijesne činjenice</w:t>
      </w:r>
      <w:r w:rsidR="00B25D0C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zaključuje se</w:t>
      </w:r>
      <w:r w:rsidR="00B96A9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B96A9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HIRH</w:t>
      </w:r>
      <w:r w:rsidR="00F20AB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6A95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duboko </w:t>
      </w:r>
      <w:r w:rsidR="003C6A95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ukorijenjeni u povijesne procese oblikovanja hrvatskoga nacionalnog i kulturnog identiteta</w:t>
      </w:r>
      <w:r w:rsidR="00B96A9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, kao</w:t>
      </w:r>
      <w:r w:rsidR="003C6A95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B96A9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same hrvatske</w:t>
      </w:r>
      <w:r w:rsidR="003C6A95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nacije. </w:t>
      </w:r>
      <w:r w:rsidR="00EB531B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HIRH su, naime, </w:t>
      </w:r>
      <w:r w:rsidR="0083381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kreatori</w:t>
      </w:r>
      <w:r w:rsidR="00F20AB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epoha kroz koje je </w:t>
      </w:r>
      <w:r w:rsidR="0083381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hrvatski</w:t>
      </w:r>
      <w:r w:rsidR="00F20AB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narod u domovini prolazio u složenim prilikama koje </w:t>
      </w:r>
      <w:r w:rsidR="00A845FF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</w:t>
      </w:r>
      <w:r w:rsidR="00F20AB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se rađa</w:t>
      </w:r>
      <w:r w:rsidR="00A845FF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r w:rsidR="00F20AB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umir</w:t>
      </w:r>
      <w:r w:rsidR="00A845FF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ale</w:t>
      </w:r>
      <w:r w:rsidR="00F20AB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tijekom vi</w:t>
      </w:r>
      <w:r w:rsidR="003C6A95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še stoljeća i u nekoliko drž</w:t>
      </w:r>
      <w:r w:rsidR="00767EF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ava. N</w:t>
      </w:r>
      <w:r w:rsidR="003C6A95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tim povijesnim tragovima i njihovu doprinosu obrani </w:t>
      </w:r>
      <w:r w:rsidR="003166BC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RH</w:t>
      </w:r>
      <w:r w:rsidR="003C6A95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Domovinskome ratu ostvarena je hrvatska</w:t>
      </w:r>
      <w:r w:rsidR="00796E1C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državna samostalnost kao kruna</w:t>
      </w:r>
      <w:r w:rsidR="003C6A95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tisućljetnih tež</w:t>
      </w:r>
      <w:r w:rsidR="00A719B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nji </w:t>
      </w:r>
      <w:r w:rsidR="003C6A95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za slobodom raseljenoga hrvatskog bića.</w:t>
      </w:r>
      <w:r w:rsidR="00A845FF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svim procesima koji su prethodili ostvarenju tog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845FF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temeljnog nacionalnog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političkog cilja svih Hrvata</w:t>
      </w:r>
      <w:r w:rsidR="00A845FF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sudjelovali su i </w:t>
      </w:r>
      <w:r w:rsidR="003C099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HIRH</w:t>
      </w:r>
      <w:r w:rsidR="007931C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C5AA2F" w14:textId="77777777" w:rsidR="00942815" w:rsidRPr="00677D2B" w:rsidRDefault="00942815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F631AE" w14:textId="33DB4BEA" w:rsidR="00B35E6C" w:rsidRPr="00677D2B" w:rsidRDefault="00A845FF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suvremenim okolnostima, kada je </w:t>
      </w:r>
      <w:r w:rsidR="00DF418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RH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ostvarila članstvo u </w:t>
      </w:r>
      <w:r w:rsidR="00782D8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EU</w:t>
      </w:r>
      <w:r w:rsidR="00C107CF">
        <w:rPr>
          <w:rFonts w:ascii="Times New Roman" w:hAnsi="Times New Roman" w:cs="Times New Roman"/>
          <w:color w:val="000000" w:themeColor="text1"/>
          <w:sz w:val="24"/>
          <w:szCs w:val="24"/>
        </w:rPr>
        <w:t>-u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drugim važnim međunarodnim </w:t>
      </w:r>
      <w:r w:rsidR="00A27F7C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asocijacijama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modernizacija hrvatskoga društva i institucija te jačanje povjerenja u institucije nužan su uvjet stabilnog i trajnog položaja </w:t>
      </w:r>
      <w:r w:rsidR="00A1384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RH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globalnom kontekstu. </w:t>
      </w:r>
      <w:r w:rsidR="007571D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Procjenjuje se da danas izvan RH živi oko četiri milijuna Hrvata</w:t>
      </w:r>
      <w:r w:rsidR="00A15AD5" w:rsidRPr="00677D2B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="00AA018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(uključujući i pripadnike hrvatskoga naroda po </w:t>
      </w:r>
      <w:r w:rsidR="00A66903">
        <w:rPr>
          <w:rFonts w:ascii="Times New Roman" w:hAnsi="Times New Roman" w:cs="Times New Roman"/>
          <w:color w:val="000000" w:themeColor="text1"/>
          <w:sz w:val="24"/>
          <w:szCs w:val="24"/>
        </w:rPr>
        <w:t>podrijetlu</w:t>
      </w:r>
      <w:r w:rsidR="00AA018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571D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različitih </w:t>
      </w:r>
      <w:r w:rsidR="0003491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položaj</w:t>
      </w:r>
      <w:r w:rsidR="007571D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3491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status</w:t>
      </w:r>
      <w:r w:rsidR="007571D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 državama prebivališta. </w:t>
      </w:r>
      <w:r w:rsidR="00E77CB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HIRH su tako 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diljem svijeta</w:t>
      </w:r>
      <w:r w:rsidR="00C80729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stekli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životno, radno i poslovno iskustvo koje može obogatiti i olakšati napore u bržem razvoju </w:t>
      </w:r>
      <w:r w:rsidR="00C80729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RH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Zbog toga je trajno opredjeljenje </w:t>
      </w:r>
      <w:r w:rsidR="0077338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javne 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politike</w:t>
      </w:r>
      <w:r w:rsidR="00B35E6C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RH određeno na sljedeći način:</w:t>
      </w:r>
    </w:p>
    <w:p w14:paraId="0710133A" w14:textId="77777777" w:rsidR="00672241" w:rsidRPr="00677D2B" w:rsidRDefault="00773386" w:rsidP="00C45860">
      <w:pPr>
        <w:pStyle w:val="ListParagraph"/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jačanje</w:t>
      </w:r>
      <w:r w:rsidR="00672241"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</w:t>
      </w:r>
      <w:r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položaja Hrvata </w:t>
      </w:r>
      <w:r w:rsidR="00CD6A4B"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 BiH, </w:t>
      </w:r>
      <w:r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hrvatske nacionalne manjine te zajedništva domovinske i iseljene Hrvatske</w:t>
      </w:r>
      <w:r w:rsidR="00832F11"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(u odnosu na hrvatsko iseljeništvo/dijasporu)</w:t>
      </w:r>
      <w:r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78322834" w14:textId="4BDA0C8A" w:rsidR="00672241" w:rsidRPr="00677D2B" w:rsidRDefault="00A845FF" w:rsidP="00C45860">
      <w:pPr>
        <w:pStyle w:val="ListParagraph"/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jačanje</w:t>
      </w:r>
      <w:r w:rsidR="00672241"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</w:t>
      </w:r>
      <w:r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 unaprjeđenje</w:t>
      </w:r>
      <w:r w:rsidR="00672241"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</w:t>
      </w:r>
      <w:r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suradnje s </w:t>
      </w:r>
      <w:r w:rsidR="004B288A"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HIRH</w:t>
      </w:r>
      <w:r w:rsidR="00C107C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-om</w:t>
      </w:r>
      <w:r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450CFF3D" w14:textId="37B91D94" w:rsidR="00684D30" w:rsidRPr="00677D2B" w:rsidRDefault="00A845FF" w:rsidP="00C45860">
      <w:pPr>
        <w:pStyle w:val="ListParagraph"/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uspostavljanje</w:t>
      </w:r>
      <w:r w:rsidR="00672241"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 veza HIRH</w:t>
      </w:r>
      <w:r w:rsidR="00C107C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-a</w:t>
      </w:r>
      <w:r w:rsidR="00672241"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 RH </w:t>
      </w:r>
      <w:r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 pokretanje poslovanja u </w:t>
      </w:r>
      <w:r w:rsidR="00672241"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RH </w:t>
      </w:r>
      <w:r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ili u suradnji s hrvatskim</w:t>
      </w:r>
      <w:r w:rsidR="00A802BE"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poslovnim subjektima</w:t>
      </w:r>
    </w:p>
    <w:p w14:paraId="3FA3B56B" w14:textId="20D301E2" w:rsidR="00A845FF" w:rsidRPr="00677D2B" w:rsidRDefault="00A845FF" w:rsidP="00C45860">
      <w:pPr>
        <w:pStyle w:val="ListParagraph"/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stvaranje</w:t>
      </w:r>
      <w:r w:rsidR="00442FD4"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</w:t>
      </w:r>
      <w:r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poticajnog okruženja i uvjeta za povratak </w:t>
      </w:r>
      <w:r w:rsidR="007B2912"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(i useljavanje) </w:t>
      </w:r>
      <w:r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hrvatskih iseljenika i njihovih potomaka</w:t>
      </w:r>
      <w:r w:rsidR="006B2518"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(hrvatsko iseljeništvo/</w:t>
      </w:r>
      <w:r w:rsidR="004E07D5"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dijaspora</w:t>
      </w:r>
      <w:r w:rsidR="006B2518"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 domovinu</w:t>
      </w:r>
      <w:r w:rsidR="00C107C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te</w:t>
      </w:r>
      <w:r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unaprjeđenjem procesa integracije na svim područjima.</w:t>
      </w:r>
    </w:p>
    <w:p w14:paraId="0EBFA5C3" w14:textId="77777777" w:rsidR="00D937FC" w:rsidRPr="00677D2B" w:rsidRDefault="00D937FC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306736" w14:textId="35D29D75" w:rsidR="00032344" w:rsidRPr="00677D2B" w:rsidRDefault="00E014A1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Kvalitativnu podlogu za izradu Nacionalnog plana predstavljali su i postojeći dokumenti iz strateškog i normativnog okvira </w:t>
      </w:r>
      <w:r w:rsidR="00A54A7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RH</w:t>
      </w:r>
      <w:r w:rsidR="00CF090C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C119E">
        <w:rPr>
          <w:rFonts w:ascii="Times New Roman" w:hAnsi="Times New Roman" w:cs="Times New Roman"/>
          <w:color w:val="000000" w:themeColor="text1"/>
          <w:sz w:val="24"/>
          <w:szCs w:val="24"/>
        </w:rPr>
        <w:t>tj.</w:t>
      </w:r>
      <w:r w:rsidR="00CF090C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praktično</w:t>
      </w:r>
      <w:r w:rsidR="002D1EA1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iskustvo</w:t>
      </w:r>
      <w:r w:rsidR="00525C4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tijela javne vlasti </w:t>
      </w:r>
      <w:r w:rsidR="00A55D9C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RH </w:t>
      </w:r>
      <w:r w:rsidR="00525C4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(primarno SDUHIRH-a)</w:t>
      </w:r>
      <w:r w:rsidR="002D1EA1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stečeno provedbom 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Strategij</w:t>
      </w:r>
      <w:r w:rsidR="002D1EA1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2A4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Zakon</w:t>
      </w:r>
      <w:r w:rsidR="002D1EA1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55D9C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1EA1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Analiza postojećeg stanja i postupak </w:t>
      </w:r>
      <w:r w:rsidR="00A66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vrjednovanja </w:t>
      </w:r>
      <w:r w:rsidR="009D295B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do danas provedenih strateških i zakonodavnih akata ukazala je na opis razvojnih potreba i potencijala</w:t>
      </w:r>
      <w:r w:rsidR="00675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uz pomoć</w:t>
      </w:r>
      <w:r w:rsidR="009D295B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kojih su definirani posebni ciljevi</w:t>
      </w:r>
      <w:r w:rsidR="006756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A2B4B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mjere</w:t>
      </w:r>
      <w:r w:rsidR="00A55D9C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56BD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A55D9C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drugi primarni i sekundarni elementi strateške vertikale</w:t>
      </w:r>
      <w:r w:rsidR="00700F30" w:rsidRPr="00677D2B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="009D295B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čija će ostvarenja i pokazatelji pridon</w:t>
      </w:r>
      <w:r w:rsidR="000A2B4B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9D295B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jeti ostvarenju strateških ciljeva </w:t>
      </w:r>
      <w:r w:rsidR="00273D4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RH</w:t>
      </w:r>
      <w:r w:rsidR="009D295B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73D4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Rezultat navedene Analize stanja ukazuje </w:t>
      </w:r>
      <w:r w:rsidR="00A66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to </w:t>
      </w:r>
      <w:r w:rsidR="006756BD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273D4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3D43" w:rsidRPr="006756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</w:t>
      </w:r>
      <w:r w:rsidR="003D341A"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ljučnu polaznu točku za usustavljivanje i razvoj odnosa RH s HIRH</w:t>
      </w:r>
      <w:r w:rsidR="006756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-om</w:t>
      </w:r>
      <w:r w:rsidR="003D341A"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predstavlja činjenica kako </w:t>
      </w:r>
      <w:r w:rsidR="006756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su </w:t>
      </w:r>
      <w:r w:rsidR="003D341A" w:rsidRPr="00677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svi Hrvati, bez obzira na to gdje i u kakvom statusu žive, pripadnici jednoga i nedjeljivoga hrvatskog naroda </w:t>
      </w:r>
      <w:r w:rsidR="003D341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(što je, kako je i ranije navedeno, prepoznato Ustavom</w:t>
      </w:r>
      <w:r w:rsidR="00675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RH</w:t>
      </w:r>
      <w:r w:rsidR="003D341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ali </w:t>
      </w:r>
      <w:r w:rsidR="00675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3D341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zakonodavnim okvirom). </w:t>
      </w:r>
      <w:r w:rsidR="0003234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Zakonodavni okvir RH</w:t>
      </w:r>
      <w:r w:rsidR="00032344" w:rsidRPr="00677D2B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r w:rsidR="0003234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kao HIRH prepoznaje: Hrvate u BiH (kao ravnopravan, suveren i konstitutivan narod), pripadnike hrvatske nacional</w:t>
      </w:r>
      <w:r w:rsidR="006756BD">
        <w:rPr>
          <w:rFonts w:ascii="Times New Roman" w:hAnsi="Times New Roman" w:cs="Times New Roman"/>
          <w:color w:val="000000" w:themeColor="text1"/>
          <w:sz w:val="24"/>
          <w:szCs w:val="24"/>
        </w:rPr>
        <w:t>ne manjine u europskim državama</w:t>
      </w:r>
      <w:r w:rsidR="0003234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hrvatsko iseljeništvo/dijasporu</w:t>
      </w:r>
      <w:r w:rsidR="006756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32344" w:rsidRPr="00677D2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footnoteReference w:id="5"/>
      </w:r>
      <w:r w:rsidR="0003234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Navedene kategorije HIRH</w:t>
      </w:r>
      <w:r w:rsidR="006756BD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="0003234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podrobnije </w:t>
      </w:r>
      <w:r w:rsidR="006756BD">
        <w:rPr>
          <w:rFonts w:ascii="Times New Roman" w:hAnsi="Times New Roman" w:cs="Times New Roman"/>
          <w:color w:val="000000" w:themeColor="text1"/>
          <w:sz w:val="24"/>
          <w:szCs w:val="24"/>
        </w:rPr>
        <w:t>su opisane</w:t>
      </w:r>
      <w:r w:rsidR="0003234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r w:rsidR="006756BD">
        <w:rPr>
          <w:rFonts w:ascii="Times New Roman" w:hAnsi="Times New Roman" w:cs="Times New Roman"/>
          <w:color w:val="000000" w:themeColor="text1"/>
          <w:sz w:val="24"/>
          <w:szCs w:val="24"/>
        </w:rPr>
        <w:t>4. poglavlju</w:t>
      </w:r>
      <w:r w:rsidR="0003234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Nacionalnog plana.</w:t>
      </w:r>
    </w:p>
    <w:p w14:paraId="79D8E974" w14:textId="77777777" w:rsidR="00D77074" w:rsidRPr="00677D2B" w:rsidRDefault="00D77074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F95F56" w14:textId="6D805C0A" w:rsidR="00BA29FB" w:rsidRDefault="001D3A5B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Metod</w:t>
      </w:r>
      <w:r w:rsidR="001D7A9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ologija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izrade Nacionalnog plana</w:t>
      </w:r>
      <w:r w:rsidR="000A6BD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počiva na svim </w:t>
      </w:r>
      <w:r w:rsidR="003A2829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načelima strateškog planiranja te dobrog upravljanja, a posebice se ističe</w:t>
      </w:r>
      <w:r w:rsidR="003A2829" w:rsidRPr="00736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načelo partnerstva. </w:t>
      </w:r>
      <w:r w:rsidR="003A2829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72669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rimjena navedenog načela</w:t>
      </w:r>
      <w:r w:rsidR="00C3062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počiva na </w:t>
      </w:r>
      <w:r w:rsidR="00A774F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participativnosti u izradi Nacionalnog plana. </w:t>
      </w:r>
      <w:r w:rsidR="006756BD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A774F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izradu Nacionalnog plana 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uključen je širok</w:t>
      </w:r>
      <w:r w:rsidR="006756B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krug zainteresiranih dionika</w:t>
      </w:r>
      <w:r w:rsidR="0088099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svrhom postizanja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konsenzus</w:t>
      </w:r>
      <w:r w:rsidR="00104DD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usklađenost</w:t>
      </w:r>
      <w:r w:rsidR="00104DD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djelovanja svih dionika u 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ovom području</w:t>
      </w:r>
      <w:r w:rsidR="00104DD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(Zakonom uređeni nositelji odnosa RH s HIRH</w:t>
      </w:r>
      <w:r w:rsidR="00E461F7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="00104DD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ostali relevantni dionici)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015D1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Kako bi se što kvalitetnij</w:t>
      </w:r>
      <w:r w:rsidR="00E461F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015D1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primijenilo načelo partnerstva, </w:t>
      </w:r>
      <w:r w:rsidR="001446D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SDURHIH</w:t>
      </w:r>
      <w:r w:rsidR="00CA66B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656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je osnovao SRS</w:t>
      </w:r>
      <w:r w:rsidR="00E46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koju</w:t>
      </w:r>
      <w:r w:rsidR="00976801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čine </w:t>
      </w:r>
      <w:r w:rsidR="00D54C7F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najznačajniji predstavnici dionika odnosa RH s HIRH</w:t>
      </w:r>
      <w:r w:rsidR="00E461F7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="00D54C7F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 RH).</w:t>
      </w:r>
      <w:r w:rsidR="004B0EB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Tako su u radu SRS</w:t>
      </w:r>
      <w:r w:rsidR="00E461F7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="004B0EB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sudjelovali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predstavnici drugih tijela javne vlasti</w:t>
      </w:r>
      <w:r w:rsidR="004B0EB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RH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propisani nositelji odnosa i suradnje s </w:t>
      </w:r>
      <w:r w:rsidR="00286D94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HIRH</w:t>
      </w:r>
      <w:r w:rsidR="00E461F7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E66B9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tj</w:t>
      </w:r>
      <w:r w:rsidR="0030541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E66B9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predstavnici</w:t>
      </w:r>
      <w:r w:rsidR="0030541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Hrvatsk</w:t>
      </w:r>
      <w:r w:rsidR="00722FB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matic</w:t>
      </w:r>
      <w:r w:rsidR="00722FB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iseljenik</w:t>
      </w:r>
      <w:r w:rsidR="00E461F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, Savjet</w:t>
      </w:r>
      <w:r w:rsidR="00B8090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Vlade, Odbor</w:t>
      </w:r>
      <w:r w:rsidR="00F44D5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r w:rsidR="00B8090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HIRH</w:t>
      </w:r>
      <w:r w:rsidR="0013703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akademsk</w:t>
      </w:r>
      <w:r w:rsidR="008E66B9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zajednic</w:t>
      </w:r>
      <w:r w:rsidR="008E66B9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46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civilnog</w:t>
      </w:r>
      <w:r w:rsidR="00A32A92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703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sektora, </w:t>
      </w:r>
      <w:r w:rsidR="00E461F7">
        <w:rPr>
          <w:rFonts w:ascii="Times New Roman" w:hAnsi="Times New Roman" w:cs="Times New Roman"/>
          <w:color w:val="000000" w:themeColor="text1"/>
          <w:sz w:val="24"/>
          <w:szCs w:val="24"/>
        </w:rPr>
        <w:t>tj.</w:t>
      </w:r>
      <w:r w:rsidR="0013703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predstavnici </w:t>
      </w:r>
      <w:r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značajnijih organizacija </w:t>
      </w:r>
      <w:r w:rsidR="007F7509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HIRH</w:t>
      </w:r>
      <w:r w:rsidR="00E461F7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="007F7509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368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E02271" w14:textId="77777777" w:rsidR="00BA29FB" w:rsidRDefault="00BA29FB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CE2030" w14:textId="11BAA4F7" w:rsidR="00F23422" w:rsidRPr="00CE6AAB" w:rsidRDefault="00677D2B" w:rsidP="00CE6AAB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835CD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daljnjim</w:t>
      </w:r>
      <w:r w:rsidR="003F3C3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praktičnim </w:t>
      </w:r>
      <w:r w:rsidR="00835CD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koracima</w:t>
      </w:r>
      <w:r w:rsidR="003F3C3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konkretizacije razvoja</w:t>
      </w:r>
      <w:r w:rsidR="00835CD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područja odnosa RH s HIRH</w:t>
      </w:r>
      <w:r w:rsidR="00E461F7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="00835CD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</w:t>
      </w:r>
      <w:r w:rsidR="00E461F7">
        <w:rPr>
          <w:rFonts w:ascii="Times New Roman" w:hAnsi="Times New Roman" w:cs="Times New Roman"/>
          <w:color w:val="000000" w:themeColor="text1"/>
          <w:sz w:val="24"/>
          <w:szCs w:val="24"/>
        </w:rPr>
        <w:t>na temelju</w:t>
      </w:r>
      <w:r w:rsidR="00B70305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izrađenog</w:t>
      </w:r>
      <w:r w:rsidR="00E461F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35CD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583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Nacionalnog plana izradit će se</w:t>
      </w:r>
      <w:r w:rsidR="00F424E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73B63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tj. </w:t>
      </w:r>
      <w:r w:rsidR="00F424E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revidirati</w:t>
      </w:r>
      <w:r w:rsidR="00EC583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51A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vezani</w:t>
      </w:r>
      <w:r w:rsidR="00F424E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583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provedben</w:t>
      </w:r>
      <w:r w:rsidR="00F424E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C583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dokument</w:t>
      </w:r>
      <w:r w:rsidR="00F424E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A3582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kojih se ističu</w:t>
      </w:r>
      <w:r w:rsidR="00341DA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C583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Akcijski</w:t>
      </w:r>
      <w:r w:rsidR="00F8250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583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 </w:t>
      </w:r>
      <w:r w:rsidR="00F424E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Provedbeni program. </w:t>
      </w:r>
      <w:r w:rsidR="00EC583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Navedenim će se </w:t>
      </w:r>
      <w:r w:rsidR="00B35C50">
        <w:rPr>
          <w:rFonts w:ascii="Times New Roman" w:hAnsi="Times New Roman" w:cs="Times New Roman"/>
          <w:color w:val="000000" w:themeColor="text1"/>
          <w:sz w:val="24"/>
          <w:szCs w:val="24"/>
        </w:rPr>
        <w:t>ak</w:t>
      </w:r>
      <w:r w:rsidR="00EC583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tima </w:t>
      </w:r>
      <w:r w:rsidR="00F106D0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razraditi</w:t>
      </w:r>
      <w:r w:rsidR="00EC583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016F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elementi niže strateške razine (i.e. mjere, </w:t>
      </w:r>
      <w:r w:rsidR="00EC583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aktivnosti</w:t>
      </w:r>
      <w:r w:rsidR="00D3016F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C583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području </w:t>
      </w:r>
      <w:r w:rsidR="00F424E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odnosa </w:t>
      </w:r>
      <w:r w:rsidR="00B9194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RH</w:t>
      </w:r>
      <w:r w:rsidR="00F424E6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</w:t>
      </w:r>
      <w:r w:rsidR="00B9194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HIRH</w:t>
      </w:r>
      <w:r w:rsidR="00E461F7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="00EC583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9194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sve </w:t>
      </w:r>
      <w:r w:rsidR="00E461F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9194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cilj</w:t>
      </w:r>
      <w:r w:rsidR="00E461F7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EC583A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ostvarenja posebnih ciljeva iz Nacionalnog plana.</w:t>
      </w:r>
      <w:r w:rsidR="005755E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taj način </w:t>
      </w:r>
      <w:r w:rsidR="00F65AA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Nacionalni plan</w:t>
      </w:r>
      <w:r w:rsidR="003D175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(zajedno sa svim svoj</w:t>
      </w:r>
      <w:r w:rsidR="00D84C7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 sastavnim </w:t>
      </w:r>
      <w:r w:rsidR="0071111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elementima</w:t>
      </w:r>
      <w:r w:rsidR="003D175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65AAE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predstavlja </w:t>
      </w:r>
      <w:r w:rsidR="003D1758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ključni element strateške vertikale u </w:t>
      </w:r>
      <w:r w:rsidR="0071111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određivanju </w:t>
      </w:r>
      <w:r w:rsidR="005E1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održivog </w:t>
      </w:r>
      <w:r w:rsidR="00B35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razvoja </w:t>
      </w:r>
      <w:r w:rsidR="0071111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područja odnosa RH s HIRH</w:t>
      </w:r>
      <w:r w:rsidR="00E461F7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="0071111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r w:rsidR="00674883">
        <w:rPr>
          <w:rFonts w:ascii="Times New Roman" w:hAnsi="Times New Roman" w:cs="Times New Roman"/>
          <w:color w:val="000000" w:themeColor="text1"/>
          <w:sz w:val="24"/>
          <w:szCs w:val="24"/>
        </w:rPr>
        <w:t>sedmogodišnjem razdoblju</w:t>
      </w:r>
      <w:r w:rsidR="0071111D" w:rsidRPr="00677D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E4C3B0" w14:textId="77777777" w:rsidR="003A3C78" w:rsidRPr="004721FC" w:rsidRDefault="003A3C78" w:rsidP="003A3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FFFFFF" w:themeColor="background1"/>
          <w:sz w:val="24"/>
          <w:szCs w:val="24"/>
          <w:shd w:val="clear" w:color="auto" w:fill="0033CC"/>
        </w:rPr>
      </w:pPr>
      <w:bookmarkStart w:id="10" w:name="_Toc64893487"/>
      <w:bookmarkStart w:id="11" w:name="_Toc67392090"/>
      <w:bookmarkStart w:id="12" w:name="_Toc92382009"/>
      <w:bookmarkEnd w:id="9"/>
      <w:r w:rsidRPr="004721FC">
        <w:rPr>
          <w:rFonts w:ascii="Times New Roman" w:eastAsia="Times New Roman" w:hAnsi="Times New Roman" w:cs="Times New Roman"/>
          <w:b/>
          <w:noProof/>
          <w:color w:val="FFFFFF" w:themeColor="background1"/>
          <w:sz w:val="24"/>
          <w:szCs w:val="24"/>
          <w:shd w:val="clear" w:color="auto" w:fill="0033CC"/>
        </w:rPr>
        <w:br w:type="page"/>
      </w:r>
    </w:p>
    <w:p w14:paraId="21D16455" w14:textId="4B9FFF90" w:rsidR="00ED19F4" w:rsidRDefault="00ED19F4" w:rsidP="00ED19F4">
      <w:pPr>
        <w:pStyle w:val="NP1"/>
      </w:pPr>
      <w:bookmarkStart w:id="13" w:name="_Toc96520998"/>
      <w:bookmarkEnd w:id="10"/>
      <w:bookmarkEnd w:id="11"/>
      <w:bookmarkEnd w:id="12"/>
      <w:r w:rsidRPr="00ED19F4">
        <w:lastRenderedPageBreak/>
        <w:t>3. Srednjoročna vizija razvoja</w:t>
      </w:r>
      <w:bookmarkEnd w:id="13"/>
    </w:p>
    <w:p w14:paraId="07920391" w14:textId="77777777" w:rsidR="00ED19F4" w:rsidRDefault="00ED19F4" w:rsidP="00ED19F4">
      <w:pPr>
        <w:pStyle w:val="Analiza-Naslov"/>
      </w:pPr>
    </w:p>
    <w:p w14:paraId="2F90BBFC" w14:textId="071E19A3" w:rsidR="00423825" w:rsidRPr="00423825" w:rsidRDefault="00423825" w:rsidP="00423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825">
        <w:rPr>
          <w:rFonts w:ascii="Times New Roman" w:hAnsi="Times New Roman" w:cs="Times New Roman"/>
          <w:b/>
          <w:sz w:val="24"/>
          <w:szCs w:val="24"/>
        </w:rPr>
        <w:t>„</w:t>
      </w:r>
      <w:r w:rsidR="00785233" w:rsidRPr="00423825">
        <w:rPr>
          <w:rFonts w:ascii="Times New Roman" w:hAnsi="Times New Roman" w:cs="Times New Roman"/>
          <w:b/>
          <w:sz w:val="24"/>
          <w:szCs w:val="24"/>
        </w:rPr>
        <w:t xml:space="preserve">RH </w:t>
      </w:r>
      <w:r w:rsidRPr="00423825">
        <w:rPr>
          <w:rFonts w:ascii="Times New Roman" w:hAnsi="Times New Roman" w:cs="Times New Roman"/>
          <w:b/>
          <w:sz w:val="24"/>
          <w:szCs w:val="24"/>
        </w:rPr>
        <w:t>2027. godine ostvaruje visok</w:t>
      </w:r>
      <w:r w:rsidR="00785233">
        <w:rPr>
          <w:rFonts w:ascii="Times New Roman" w:hAnsi="Times New Roman" w:cs="Times New Roman"/>
          <w:b/>
          <w:sz w:val="24"/>
          <w:szCs w:val="24"/>
        </w:rPr>
        <w:t>i</w:t>
      </w:r>
      <w:r w:rsidRPr="00423825">
        <w:rPr>
          <w:rFonts w:ascii="Times New Roman" w:hAnsi="Times New Roman" w:cs="Times New Roman"/>
          <w:b/>
          <w:sz w:val="24"/>
          <w:szCs w:val="24"/>
        </w:rPr>
        <w:t xml:space="preserve"> stupanj razvoja odnos</w:t>
      </w:r>
      <w:r w:rsidR="00785233">
        <w:rPr>
          <w:rFonts w:ascii="Times New Roman" w:hAnsi="Times New Roman" w:cs="Times New Roman"/>
          <w:b/>
          <w:sz w:val="24"/>
          <w:szCs w:val="24"/>
        </w:rPr>
        <w:t>a</w:t>
      </w:r>
      <w:r w:rsidRPr="00423825">
        <w:rPr>
          <w:rFonts w:ascii="Times New Roman" w:hAnsi="Times New Roman" w:cs="Times New Roman"/>
          <w:b/>
          <w:sz w:val="24"/>
          <w:szCs w:val="24"/>
        </w:rPr>
        <w:t xml:space="preserve"> s HIRH</w:t>
      </w:r>
      <w:r w:rsidR="00B657AF">
        <w:rPr>
          <w:rFonts w:ascii="Times New Roman" w:hAnsi="Times New Roman" w:cs="Times New Roman"/>
          <w:b/>
          <w:sz w:val="24"/>
          <w:szCs w:val="24"/>
        </w:rPr>
        <w:t>-om</w:t>
      </w:r>
      <w:r w:rsidRPr="00423825">
        <w:rPr>
          <w:rFonts w:ascii="Times New Roman" w:hAnsi="Times New Roman" w:cs="Times New Roman"/>
          <w:b/>
          <w:sz w:val="24"/>
          <w:szCs w:val="24"/>
        </w:rPr>
        <w:t xml:space="preserve"> i moderan sustav usluga koji će odgovarati njihovim potrebama te time </w:t>
      </w:r>
      <w:r w:rsidR="00785233">
        <w:rPr>
          <w:rFonts w:ascii="Times New Roman" w:hAnsi="Times New Roman" w:cs="Times New Roman"/>
          <w:b/>
          <w:sz w:val="24"/>
          <w:szCs w:val="24"/>
        </w:rPr>
        <w:t>pridonosi</w:t>
      </w:r>
      <w:r w:rsidRPr="00423825">
        <w:rPr>
          <w:rFonts w:ascii="Times New Roman" w:hAnsi="Times New Roman" w:cs="Times New Roman"/>
          <w:b/>
          <w:sz w:val="24"/>
          <w:szCs w:val="24"/>
        </w:rPr>
        <w:t xml:space="preserve"> jačanju zajedništva hrvatskoga naroda u svrh</w:t>
      </w:r>
      <w:r w:rsidR="00785233">
        <w:rPr>
          <w:rFonts w:ascii="Times New Roman" w:hAnsi="Times New Roman" w:cs="Times New Roman"/>
          <w:b/>
          <w:sz w:val="24"/>
          <w:szCs w:val="24"/>
        </w:rPr>
        <w:t>u ukupnog razvoja i napretka RH</w:t>
      </w:r>
    </w:p>
    <w:p w14:paraId="5E887DD9" w14:textId="7DB51A2B" w:rsidR="00423825" w:rsidRPr="00423825" w:rsidRDefault="00423825" w:rsidP="00423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825">
        <w:rPr>
          <w:rFonts w:ascii="Times New Roman" w:hAnsi="Times New Roman" w:cs="Times New Roman"/>
          <w:b/>
          <w:sz w:val="24"/>
          <w:szCs w:val="24"/>
        </w:rPr>
        <w:t>na dobrobit svih nje</w:t>
      </w:r>
      <w:r w:rsidR="00785233">
        <w:rPr>
          <w:rFonts w:ascii="Times New Roman" w:hAnsi="Times New Roman" w:cs="Times New Roman"/>
          <w:b/>
          <w:sz w:val="24"/>
          <w:szCs w:val="24"/>
        </w:rPr>
        <w:t>zi</w:t>
      </w:r>
      <w:r w:rsidRPr="00423825">
        <w:rPr>
          <w:rFonts w:ascii="Times New Roman" w:hAnsi="Times New Roman" w:cs="Times New Roman"/>
          <w:b/>
          <w:sz w:val="24"/>
          <w:szCs w:val="24"/>
        </w:rPr>
        <w:t>nih građana.</w:t>
      </w:r>
      <w:r w:rsidR="00785233">
        <w:rPr>
          <w:rFonts w:ascii="Times New Roman" w:hAnsi="Times New Roman" w:cs="Times New Roman"/>
          <w:b/>
          <w:sz w:val="24"/>
          <w:szCs w:val="24"/>
        </w:rPr>
        <w:t>”</w:t>
      </w:r>
    </w:p>
    <w:p w14:paraId="1848DA2E" w14:textId="77777777" w:rsidR="00674968" w:rsidRDefault="00674968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00CC7476" w14:textId="72445AB8" w:rsidR="0087308D" w:rsidRPr="004721FC" w:rsidRDefault="00687F1B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Vizija Nacionalnog plana određena je u </w:t>
      </w:r>
      <w:r w:rsidR="008F01C7" w:rsidRPr="004721FC">
        <w:rPr>
          <w:rFonts w:ascii="Times New Roman" w:hAnsi="Times New Roman" w:cs="Times New Roman"/>
          <w:sz w:val="24"/>
          <w:szCs w:val="24"/>
        </w:rPr>
        <w:t>odnosu na viziju</w:t>
      </w:r>
      <w:r w:rsidR="00DE57BD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321E73" w:rsidRPr="004721FC">
        <w:rPr>
          <w:rFonts w:ascii="Times New Roman" w:hAnsi="Times New Roman" w:cs="Times New Roman"/>
          <w:sz w:val="24"/>
          <w:szCs w:val="24"/>
        </w:rPr>
        <w:t>RH</w:t>
      </w:r>
      <w:r w:rsidR="00DE57BD" w:rsidRPr="004721FC">
        <w:rPr>
          <w:rFonts w:ascii="Times New Roman" w:hAnsi="Times New Roman" w:cs="Times New Roman"/>
          <w:sz w:val="24"/>
          <w:szCs w:val="24"/>
        </w:rPr>
        <w:t xml:space="preserve"> u 2030.</w:t>
      </w:r>
      <w:r w:rsidR="0083111D" w:rsidRPr="004721FC">
        <w:rPr>
          <w:rFonts w:ascii="Times New Roman" w:hAnsi="Times New Roman" w:cs="Times New Roman"/>
          <w:sz w:val="24"/>
          <w:szCs w:val="24"/>
        </w:rPr>
        <w:t xml:space="preserve"> godini koja je definirana</w:t>
      </w:r>
      <w:r w:rsidR="00D411E7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4D02E4" w:rsidRPr="004721FC">
        <w:rPr>
          <w:rFonts w:ascii="Times New Roman" w:hAnsi="Times New Roman" w:cs="Times New Roman"/>
          <w:sz w:val="24"/>
          <w:szCs w:val="24"/>
        </w:rPr>
        <w:t xml:space="preserve">NRS-om, a koja ističe kako </w:t>
      </w:r>
      <w:r w:rsidR="00D411E7" w:rsidRPr="004721FC">
        <w:rPr>
          <w:rFonts w:ascii="Times New Roman" w:hAnsi="Times New Roman" w:cs="Times New Roman"/>
          <w:sz w:val="24"/>
          <w:szCs w:val="24"/>
        </w:rPr>
        <w:t xml:space="preserve">je </w:t>
      </w:r>
      <w:r w:rsidR="00D411E7" w:rsidRPr="004721FC">
        <w:rPr>
          <w:rFonts w:ascii="Times New Roman" w:hAnsi="Times New Roman" w:cs="Times New Roman"/>
          <w:i/>
          <w:sz w:val="24"/>
          <w:szCs w:val="24"/>
        </w:rPr>
        <w:t>Hrvatska u 2030. godini konkurentna, inovativna i sigurna zemlja prepoznatljivog identiteta i kulture, zemlja očuvanih resursa, kvalitetnih životnih uv</w:t>
      </w:r>
      <w:r w:rsidR="003A4BC5">
        <w:rPr>
          <w:rFonts w:ascii="Times New Roman" w:hAnsi="Times New Roman" w:cs="Times New Roman"/>
          <w:i/>
          <w:sz w:val="24"/>
          <w:szCs w:val="24"/>
        </w:rPr>
        <w:t>jeta i jednakih prilika za sve</w:t>
      </w:r>
      <w:r w:rsidR="00927ABB" w:rsidRPr="003A4BC5">
        <w:rPr>
          <w:rFonts w:ascii="Times New Roman" w:hAnsi="Times New Roman" w:cs="Times New Roman"/>
          <w:sz w:val="24"/>
          <w:szCs w:val="24"/>
        </w:rPr>
        <w:t>.</w:t>
      </w:r>
      <w:r w:rsidR="00927ABB" w:rsidRPr="004721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7ABB" w:rsidRPr="004721FC">
        <w:rPr>
          <w:rFonts w:ascii="Times New Roman" w:hAnsi="Times New Roman" w:cs="Times New Roman"/>
          <w:sz w:val="24"/>
          <w:szCs w:val="24"/>
        </w:rPr>
        <w:t>O</w:t>
      </w:r>
      <w:r w:rsidR="00D411E7" w:rsidRPr="004721FC">
        <w:rPr>
          <w:rFonts w:ascii="Times New Roman" w:hAnsi="Times New Roman" w:cs="Times New Roman"/>
          <w:sz w:val="24"/>
          <w:szCs w:val="24"/>
        </w:rPr>
        <w:t>vaj Nacionalni plan usmjeren je</w:t>
      </w:r>
      <w:r w:rsidR="00AB6A6C" w:rsidRPr="004721FC">
        <w:rPr>
          <w:rFonts w:ascii="Times New Roman" w:hAnsi="Times New Roman" w:cs="Times New Roman"/>
          <w:sz w:val="24"/>
          <w:szCs w:val="24"/>
        </w:rPr>
        <w:t xml:space="preserve"> ka viziji RH </w:t>
      </w:r>
      <w:r w:rsidR="00D411E7" w:rsidRPr="004721FC">
        <w:rPr>
          <w:rFonts w:ascii="Times New Roman" w:hAnsi="Times New Roman" w:cs="Times New Roman"/>
          <w:sz w:val="24"/>
          <w:szCs w:val="24"/>
        </w:rPr>
        <w:t>kao držav</w:t>
      </w:r>
      <w:r w:rsidR="00B91D0E">
        <w:rPr>
          <w:rFonts w:ascii="Times New Roman" w:hAnsi="Times New Roman" w:cs="Times New Roman"/>
          <w:sz w:val="24"/>
          <w:szCs w:val="24"/>
        </w:rPr>
        <w:t>i</w:t>
      </w:r>
      <w:r w:rsidR="00D411E7" w:rsidRPr="004721FC">
        <w:rPr>
          <w:rFonts w:ascii="Times New Roman" w:hAnsi="Times New Roman" w:cs="Times New Roman"/>
          <w:sz w:val="24"/>
          <w:szCs w:val="24"/>
        </w:rPr>
        <w:t xml:space="preserve"> u kojoj su </w:t>
      </w:r>
      <w:r w:rsidR="00FA1707" w:rsidRPr="004721FC">
        <w:rPr>
          <w:rFonts w:ascii="Times New Roman" w:hAnsi="Times New Roman" w:cs="Times New Roman"/>
          <w:sz w:val="24"/>
          <w:szCs w:val="24"/>
        </w:rPr>
        <w:t>HIRH</w:t>
      </w:r>
      <w:r w:rsidR="00D411E7" w:rsidRPr="004721FC">
        <w:rPr>
          <w:rFonts w:ascii="Times New Roman" w:hAnsi="Times New Roman" w:cs="Times New Roman"/>
          <w:sz w:val="24"/>
          <w:szCs w:val="24"/>
        </w:rPr>
        <w:t xml:space="preserve"> integralni i punopravni </w:t>
      </w:r>
      <w:r w:rsidR="00DE57BD" w:rsidRPr="004721FC">
        <w:rPr>
          <w:rFonts w:ascii="Times New Roman" w:hAnsi="Times New Roman" w:cs="Times New Roman"/>
          <w:sz w:val="24"/>
          <w:szCs w:val="24"/>
        </w:rPr>
        <w:t>dio hrvatskog društva</w:t>
      </w:r>
      <w:r w:rsidR="0083111D" w:rsidRPr="004721FC">
        <w:rPr>
          <w:rFonts w:ascii="Times New Roman" w:hAnsi="Times New Roman" w:cs="Times New Roman"/>
          <w:sz w:val="24"/>
          <w:szCs w:val="24"/>
        </w:rPr>
        <w:t xml:space="preserve"> i kulture</w:t>
      </w:r>
      <w:r w:rsidR="00B91D0E">
        <w:rPr>
          <w:rFonts w:ascii="Times New Roman" w:hAnsi="Times New Roman" w:cs="Times New Roman"/>
          <w:sz w:val="24"/>
          <w:szCs w:val="24"/>
        </w:rPr>
        <w:t xml:space="preserve"> te</w:t>
      </w:r>
      <w:r w:rsidR="00DE57BD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83111D" w:rsidRPr="004721FC">
        <w:rPr>
          <w:rFonts w:ascii="Times New Roman" w:hAnsi="Times New Roman" w:cs="Times New Roman"/>
          <w:sz w:val="24"/>
          <w:szCs w:val="24"/>
        </w:rPr>
        <w:t xml:space="preserve">punopravni </w:t>
      </w:r>
      <w:r w:rsidR="00DE57BD" w:rsidRPr="004721FC">
        <w:rPr>
          <w:rFonts w:ascii="Times New Roman" w:hAnsi="Times New Roman" w:cs="Times New Roman"/>
          <w:sz w:val="24"/>
          <w:szCs w:val="24"/>
        </w:rPr>
        <w:t>dio</w:t>
      </w:r>
      <w:r w:rsidR="00D411E7" w:rsidRPr="004721FC">
        <w:rPr>
          <w:rFonts w:ascii="Times New Roman" w:hAnsi="Times New Roman" w:cs="Times New Roman"/>
          <w:sz w:val="24"/>
          <w:szCs w:val="24"/>
        </w:rPr>
        <w:t xml:space="preserve"> jednog</w:t>
      </w:r>
      <w:r w:rsidR="00B91D0E">
        <w:rPr>
          <w:rFonts w:ascii="Times New Roman" w:hAnsi="Times New Roman" w:cs="Times New Roman"/>
          <w:sz w:val="24"/>
          <w:szCs w:val="24"/>
        </w:rPr>
        <w:t>a</w:t>
      </w:r>
      <w:r w:rsidR="00D411E7" w:rsidRPr="004721FC">
        <w:rPr>
          <w:rFonts w:ascii="Times New Roman" w:hAnsi="Times New Roman" w:cs="Times New Roman"/>
          <w:sz w:val="24"/>
          <w:szCs w:val="24"/>
        </w:rPr>
        <w:t xml:space="preserve"> i nedjeljivog</w:t>
      </w:r>
      <w:r w:rsidR="00B91D0E">
        <w:rPr>
          <w:rFonts w:ascii="Times New Roman" w:hAnsi="Times New Roman" w:cs="Times New Roman"/>
          <w:sz w:val="24"/>
          <w:szCs w:val="24"/>
        </w:rPr>
        <w:t>a</w:t>
      </w:r>
      <w:r w:rsidR="00D411E7" w:rsidRPr="004721FC">
        <w:rPr>
          <w:rFonts w:ascii="Times New Roman" w:hAnsi="Times New Roman" w:cs="Times New Roman"/>
          <w:sz w:val="24"/>
          <w:szCs w:val="24"/>
        </w:rPr>
        <w:t xml:space="preserve"> hrvatskog naroda bez obzira na</w:t>
      </w:r>
      <w:r w:rsidR="00DE57BD" w:rsidRPr="004721FC">
        <w:rPr>
          <w:rFonts w:ascii="Times New Roman" w:hAnsi="Times New Roman" w:cs="Times New Roman"/>
          <w:sz w:val="24"/>
          <w:szCs w:val="24"/>
        </w:rPr>
        <w:t xml:space="preserve"> njegovu rasprostranjenost</w:t>
      </w:r>
      <w:r w:rsidR="00D411E7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451B97" w:rsidRPr="004721FC">
        <w:rPr>
          <w:rFonts w:ascii="Times New Roman" w:hAnsi="Times New Roman" w:cs="Times New Roman"/>
          <w:sz w:val="24"/>
          <w:szCs w:val="24"/>
        </w:rPr>
        <w:t xml:space="preserve">diljem svijeta. Same </w:t>
      </w:r>
      <w:r w:rsidR="00DE57BD" w:rsidRPr="004721FC">
        <w:rPr>
          <w:rFonts w:ascii="Times New Roman" w:hAnsi="Times New Roman" w:cs="Times New Roman"/>
          <w:sz w:val="24"/>
          <w:szCs w:val="24"/>
        </w:rPr>
        <w:t>posebnosti</w:t>
      </w:r>
      <w:r w:rsidR="00451B97" w:rsidRPr="004721FC">
        <w:rPr>
          <w:rFonts w:ascii="Times New Roman" w:hAnsi="Times New Roman" w:cs="Times New Roman"/>
          <w:sz w:val="24"/>
          <w:szCs w:val="24"/>
        </w:rPr>
        <w:t xml:space="preserve"> HIRH</w:t>
      </w:r>
      <w:r w:rsidR="00B91D0E">
        <w:rPr>
          <w:rFonts w:ascii="Times New Roman" w:hAnsi="Times New Roman" w:cs="Times New Roman"/>
          <w:sz w:val="24"/>
          <w:szCs w:val="24"/>
        </w:rPr>
        <w:t>-a</w:t>
      </w:r>
      <w:r w:rsidR="00451B97" w:rsidRPr="004721FC">
        <w:rPr>
          <w:rFonts w:ascii="Times New Roman" w:hAnsi="Times New Roman" w:cs="Times New Roman"/>
          <w:sz w:val="24"/>
          <w:szCs w:val="24"/>
        </w:rPr>
        <w:t>, u skladu s vizijom Nacionalnog plana,</w:t>
      </w:r>
      <w:r w:rsidR="00CD0E7A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DE57BD" w:rsidRPr="004721FC">
        <w:rPr>
          <w:rFonts w:ascii="Times New Roman" w:hAnsi="Times New Roman" w:cs="Times New Roman"/>
          <w:sz w:val="24"/>
          <w:szCs w:val="24"/>
        </w:rPr>
        <w:t xml:space="preserve">predstavljaju </w:t>
      </w:r>
      <w:r w:rsidR="008F2F50" w:rsidRPr="004721FC">
        <w:rPr>
          <w:rFonts w:ascii="Times New Roman" w:hAnsi="Times New Roman" w:cs="Times New Roman"/>
          <w:sz w:val="24"/>
          <w:szCs w:val="24"/>
        </w:rPr>
        <w:t xml:space="preserve">razvojni </w:t>
      </w:r>
      <w:r w:rsidR="00DE57BD" w:rsidRPr="004721FC">
        <w:rPr>
          <w:rFonts w:ascii="Times New Roman" w:hAnsi="Times New Roman" w:cs="Times New Roman"/>
          <w:sz w:val="24"/>
          <w:szCs w:val="24"/>
        </w:rPr>
        <w:t xml:space="preserve">potencijal </w:t>
      </w:r>
      <w:r w:rsidR="009A72E5" w:rsidRPr="004721FC">
        <w:rPr>
          <w:rFonts w:ascii="Times New Roman" w:hAnsi="Times New Roman" w:cs="Times New Roman"/>
          <w:sz w:val="24"/>
          <w:szCs w:val="24"/>
        </w:rPr>
        <w:t>RH</w:t>
      </w:r>
      <w:r w:rsidR="00DE57BD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815CAB" w:rsidRPr="004721FC">
        <w:rPr>
          <w:rFonts w:ascii="Times New Roman" w:hAnsi="Times New Roman" w:cs="Times New Roman"/>
          <w:sz w:val="24"/>
          <w:szCs w:val="24"/>
        </w:rPr>
        <w:t>u odnosu na jačanje</w:t>
      </w:r>
      <w:r w:rsidR="00DE57BD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83111D" w:rsidRPr="004721FC">
        <w:rPr>
          <w:rFonts w:ascii="Times New Roman" w:hAnsi="Times New Roman" w:cs="Times New Roman"/>
          <w:sz w:val="24"/>
          <w:szCs w:val="24"/>
        </w:rPr>
        <w:t>prepoz</w:t>
      </w:r>
      <w:r w:rsidR="00815CAB" w:rsidRPr="004721FC">
        <w:rPr>
          <w:rFonts w:ascii="Times New Roman" w:hAnsi="Times New Roman" w:cs="Times New Roman"/>
          <w:sz w:val="24"/>
          <w:szCs w:val="24"/>
        </w:rPr>
        <w:t>natljivosti</w:t>
      </w:r>
      <w:r w:rsidR="00DE57BD" w:rsidRPr="004721FC">
        <w:rPr>
          <w:rFonts w:ascii="Times New Roman" w:hAnsi="Times New Roman" w:cs="Times New Roman"/>
          <w:sz w:val="24"/>
          <w:szCs w:val="24"/>
        </w:rPr>
        <w:t xml:space="preserve"> i utjecaj</w:t>
      </w:r>
      <w:r w:rsidR="009F1921" w:rsidRPr="004721FC">
        <w:rPr>
          <w:rFonts w:ascii="Times New Roman" w:hAnsi="Times New Roman" w:cs="Times New Roman"/>
          <w:sz w:val="24"/>
          <w:szCs w:val="24"/>
        </w:rPr>
        <w:t>a</w:t>
      </w:r>
      <w:r w:rsidR="00DE57BD" w:rsidRPr="004721FC">
        <w:rPr>
          <w:rFonts w:ascii="Times New Roman" w:hAnsi="Times New Roman" w:cs="Times New Roman"/>
          <w:sz w:val="24"/>
          <w:szCs w:val="24"/>
        </w:rPr>
        <w:t xml:space="preserve"> na međunarodnom planu</w:t>
      </w:r>
      <w:r w:rsidR="00FD5B8F" w:rsidRPr="004721FC">
        <w:rPr>
          <w:rFonts w:ascii="Times New Roman" w:hAnsi="Times New Roman" w:cs="Times New Roman"/>
          <w:sz w:val="24"/>
          <w:szCs w:val="24"/>
        </w:rPr>
        <w:t xml:space="preserve"> (što se posebice odnosi na susjedno međunarodno</w:t>
      </w:r>
      <w:r w:rsidR="0083111D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FD5B8F" w:rsidRPr="004721FC">
        <w:rPr>
          <w:rFonts w:ascii="Times New Roman" w:hAnsi="Times New Roman" w:cs="Times New Roman"/>
          <w:sz w:val="24"/>
          <w:szCs w:val="24"/>
        </w:rPr>
        <w:t xml:space="preserve">okruženje RH). </w:t>
      </w:r>
    </w:p>
    <w:p w14:paraId="1DD56297" w14:textId="77777777" w:rsidR="0087308D" w:rsidRPr="004721FC" w:rsidRDefault="0087308D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75D80F3B" w14:textId="1A44EB9E" w:rsidR="008F36A1" w:rsidRPr="00847C4F" w:rsidRDefault="00784C80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C4F">
        <w:rPr>
          <w:rFonts w:ascii="Times New Roman" w:hAnsi="Times New Roman" w:cs="Times New Roman"/>
          <w:color w:val="000000" w:themeColor="text1"/>
          <w:sz w:val="24"/>
          <w:szCs w:val="24"/>
        </w:rPr>
        <w:t>Nastavno na navedene posebnosti,</w:t>
      </w:r>
      <w:r w:rsidR="008F36A1" w:rsidRPr="00847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u odnosu na iskazanu viziju</w:t>
      </w:r>
      <w:r w:rsidR="0092238D" w:rsidRPr="00847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(kao i NRS </w:t>
      </w:r>
      <w:r w:rsidR="00410BF5">
        <w:rPr>
          <w:rFonts w:ascii="Times New Roman" w:hAnsi="Times New Roman" w:cs="Times New Roman"/>
          <w:color w:val="000000" w:themeColor="text1"/>
          <w:sz w:val="24"/>
          <w:szCs w:val="24"/>
        </w:rPr>
        <w:t>koja</w:t>
      </w:r>
      <w:r w:rsidR="00FA16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</w:t>
      </w:r>
      <w:r w:rsidR="0092238D" w:rsidRPr="00847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5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 strateškog planiranja </w:t>
      </w:r>
      <w:r w:rsidR="0092238D" w:rsidRPr="00847C4F">
        <w:rPr>
          <w:rFonts w:ascii="Times New Roman" w:hAnsi="Times New Roman" w:cs="Times New Roman"/>
          <w:color w:val="000000" w:themeColor="text1"/>
          <w:sz w:val="24"/>
          <w:szCs w:val="24"/>
        </w:rPr>
        <w:t>nadređen Nacionalnom planu)</w:t>
      </w:r>
      <w:r w:rsidR="00DC412B" w:rsidRPr="00847C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7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ističe se </w:t>
      </w:r>
      <w:r w:rsidR="00FA16B1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8B77C6" w:rsidRPr="00847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 kategorije HIRH</w:t>
      </w:r>
      <w:r w:rsidR="00B91D0E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="008B77C6" w:rsidRPr="00847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predstavljaju sljedeće temeljne</w:t>
      </w:r>
      <w:r w:rsidR="00215062" w:rsidRPr="00847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generalizirane</w:t>
      </w:r>
      <w:r w:rsidR="008B77C6" w:rsidRPr="00847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potencijale</w:t>
      </w:r>
      <w:r w:rsidR="004C5BB8" w:rsidRPr="00847C4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47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C2055BA" w14:textId="47ACDD08" w:rsidR="002C29D0" w:rsidRPr="00847C4F" w:rsidRDefault="002C29D0" w:rsidP="00C4586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47C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Hrvati u BiH snažan potencijal za jačanje međunarodnog položaja i uloge RH (kroz zalaganje za o</w:t>
      </w:r>
      <w:r w:rsidR="00B91D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pstanak i ostanak Hrvata u BiH)</w:t>
      </w:r>
    </w:p>
    <w:p w14:paraId="114B0C90" w14:textId="794A44AD" w:rsidR="002C29D0" w:rsidRPr="00847C4F" w:rsidRDefault="002C29D0" w:rsidP="00C4586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47C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hrvatska nacionalna manjina snažan potencijal za očuvanje autohtonosti hrvatskih zajednica u europskim državama, čime se osigura</w:t>
      </w:r>
      <w:r w:rsidR="00B91D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va održivost hrvatskog društva</w:t>
      </w:r>
    </w:p>
    <w:p w14:paraId="624EC7E3" w14:textId="5E78977E" w:rsidR="008F36A1" w:rsidRPr="00847C4F" w:rsidRDefault="00784C80" w:rsidP="00C45860">
      <w:pPr>
        <w:pStyle w:val="ListParagraph"/>
        <w:numPr>
          <w:ilvl w:val="0"/>
          <w:numId w:val="4"/>
        </w:numPr>
        <w:spacing w:after="0" w:line="240" w:lineRule="auto"/>
        <w:ind w:right="-28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47C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hrvatsko iseljeništvo/</w:t>
      </w:r>
      <w:r w:rsidR="00F70B65" w:rsidRPr="00847C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dijaspora</w:t>
      </w:r>
      <w:r w:rsidRPr="00847C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3111D" w:rsidRPr="00847C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neosporni potencijal u</w:t>
      </w:r>
      <w:r w:rsidR="00DE57BD" w:rsidRPr="00847C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41645B" w:rsidRPr="00847C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demografskoj revitalizaciji</w:t>
      </w:r>
      <w:r w:rsidR="00B05ABB" w:rsidRPr="00847C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(prvenstveno kroz poticanje procesa </w:t>
      </w:r>
      <w:r w:rsidR="00E707CF" w:rsidRPr="00847C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remigracije</w:t>
      </w:r>
      <w:r w:rsidR="00B05ABB" w:rsidRPr="00847C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2C29D0" w:rsidRPr="00847C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3944A3D1" w14:textId="57983E15" w:rsidR="00647DDA" w:rsidRPr="004721FC" w:rsidRDefault="0083111D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Kako bi se </w:t>
      </w:r>
      <w:r w:rsidR="004976A2" w:rsidRPr="004721FC">
        <w:rPr>
          <w:rFonts w:ascii="Times New Roman" w:hAnsi="Times New Roman" w:cs="Times New Roman"/>
          <w:sz w:val="24"/>
          <w:szCs w:val="24"/>
        </w:rPr>
        <w:t>ostvarila</w:t>
      </w:r>
      <w:r w:rsidR="00B91D0E">
        <w:rPr>
          <w:rFonts w:ascii="Times New Roman" w:hAnsi="Times New Roman" w:cs="Times New Roman"/>
          <w:sz w:val="24"/>
          <w:szCs w:val="24"/>
        </w:rPr>
        <w:t xml:space="preserve"> ukupnost</w:t>
      </w:r>
      <w:r w:rsidR="00657D5B" w:rsidRPr="004721FC">
        <w:rPr>
          <w:rFonts w:ascii="Times New Roman" w:hAnsi="Times New Roman" w:cs="Times New Roman"/>
          <w:sz w:val="24"/>
          <w:szCs w:val="24"/>
        </w:rPr>
        <w:t xml:space="preserve"> tih potencijala</w:t>
      </w:r>
      <w:r w:rsidRPr="004721FC">
        <w:rPr>
          <w:rFonts w:ascii="Times New Roman" w:hAnsi="Times New Roman" w:cs="Times New Roman"/>
          <w:sz w:val="24"/>
          <w:szCs w:val="24"/>
        </w:rPr>
        <w:t xml:space="preserve">, </w:t>
      </w:r>
      <w:r w:rsidR="00D54085" w:rsidRPr="004721FC">
        <w:rPr>
          <w:rFonts w:ascii="Times New Roman" w:hAnsi="Times New Roman" w:cs="Times New Roman"/>
          <w:sz w:val="24"/>
          <w:szCs w:val="24"/>
        </w:rPr>
        <w:t>HIRH</w:t>
      </w:r>
      <w:r w:rsidRPr="004721FC">
        <w:rPr>
          <w:rFonts w:ascii="Times New Roman" w:hAnsi="Times New Roman" w:cs="Times New Roman"/>
          <w:sz w:val="24"/>
          <w:szCs w:val="24"/>
        </w:rPr>
        <w:t xml:space="preserve"> trebaju ostati</w:t>
      </w:r>
      <w:r w:rsidR="0068066B" w:rsidRPr="004721FC">
        <w:rPr>
          <w:rFonts w:ascii="Times New Roman" w:hAnsi="Times New Roman" w:cs="Times New Roman"/>
          <w:sz w:val="24"/>
          <w:szCs w:val="24"/>
        </w:rPr>
        <w:t xml:space="preserve"> i postati</w:t>
      </w:r>
      <w:r w:rsidR="00DE57BD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B91D0E">
        <w:rPr>
          <w:rFonts w:ascii="Times New Roman" w:hAnsi="Times New Roman" w:cs="Times New Roman"/>
          <w:sz w:val="24"/>
          <w:szCs w:val="24"/>
        </w:rPr>
        <w:t>ravnopravni članovi društva</w:t>
      </w:r>
      <w:r w:rsidR="00AA084F" w:rsidRPr="004721FC">
        <w:rPr>
          <w:rFonts w:ascii="Times New Roman" w:hAnsi="Times New Roman" w:cs="Times New Roman"/>
          <w:sz w:val="24"/>
          <w:szCs w:val="24"/>
        </w:rPr>
        <w:t xml:space="preserve"> s jednakim pravima</w:t>
      </w:r>
      <w:r w:rsidR="00D411E7" w:rsidRPr="004721FC">
        <w:rPr>
          <w:rFonts w:ascii="Times New Roman" w:hAnsi="Times New Roman" w:cs="Times New Roman"/>
          <w:sz w:val="24"/>
          <w:szCs w:val="24"/>
        </w:rPr>
        <w:t xml:space="preserve"> i mogućnosti</w:t>
      </w:r>
      <w:r w:rsidR="00B91D0E">
        <w:rPr>
          <w:rFonts w:ascii="Times New Roman" w:hAnsi="Times New Roman" w:cs="Times New Roman"/>
          <w:sz w:val="24"/>
          <w:szCs w:val="24"/>
        </w:rPr>
        <w:t>ma</w:t>
      </w:r>
      <w:r w:rsidR="00AA084F" w:rsidRPr="004721FC">
        <w:rPr>
          <w:rFonts w:ascii="Times New Roman" w:hAnsi="Times New Roman" w:cs="Times New Roman"/>
          <w:sz w:val="24"/>
          <w:szCs w:val="24"/>
        </w:rPr>
        <w:t xml:space="preserve"> u odnosu na građane RH. Također, pojavljuje se potreba da se </w:t>
      </w:r>
      <w:r w:rsidR="00D411E7" w:rsidRPr="004721FC">
        <w:rPr>
          <w:rFonts w:ascii="Times New Roman" w:hAnsi="Times New Roman" w:cs="Times New Roman"/>
          <w:sz w:val="24"/>
          <w:szCs w:val="24"/>
        </w:rPr>
        <w:t xml:space="preserve">u provedbi svih javnih politika </w:t>
      </w:r>
      <w:r w:rsidR="005B2C90" w:rsidRPr="004721FC">
        <w:rPr>
          <w:rFonts w:ascii="Times New Roman" w:hAnsi="Times New Roman" w:cs="Times New Roman"/>
          <w:sz w:val="24"/>
          <w:szCs w:val="24"/>
        </w:rPr>
        <w:t>i osiguranju njihova je</w:t>
      </w:r>
      <w:r w:rsidR="00B91D0E">
        <w:rPr>
          <w:rFonts w:ascii="Times New Roman" w:hAnsi="Times New Roman" w:cs="Times New Roman"/>
          <w:sz w:val="24"/>
          <w:szCs w:val="24"/>
        </w:rPr>
        <w:t>dnakog pristupa javnim uslugama</w:t>
      </w:r>
      <w:r w:rsidR="005B2C90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AA084F" w:rsidRPr="004721FC">
        <w:rPr>
          <w:rFonts w:ascii="Times New Roman" w:hAnsi="Times New Roman" w:cs="Times New Roman"/>
          <w:sz w:val="24"/>
          <w:szCs w:val="24"/>
        </w:rPr>
        <w:t xml:space="preserve">uzimaju u obzir </w:t>
      </w:r>
      <w:r w:rsidR="005B2C90" w:rsidRPr="004721FC">
        <w:rPr>
          <w:rFonts w:ascii="Times New Roman" w:hAnsi="Times New Roman" w:cs="Times New Roman"/>
          <w:sz w:val="24"/>
          <w:szCs w:val="24"/>
        </w:rPr>
        <w:t>posebnosti</w:t>
      </w:r>
      <w:r w:rsidR="00AA084F" w:rsidRPr="004721FC">
        <w:rPr>
          <w:rFonts w:ascii="Times New Roman" w:hAnsi="Times New Roman" w:cs="Times New Roman"/>
          <w:sz w:val="24"/>
          <w:szCs w:val="24"/>
        </w:rPr>
        <w:t xml:space="preserve"> HIRH</w:t>
      </w:r>
      <w:r w:rsidR="00B91D0E">
        <w:rPr>
          <w:rFonts w:ascii="Times New Roman" w:hAnsi="Times New Roman" w:cs="Times New Roman"/>
          <w:sz w:val="24"/>
          <w:szCs w:val="24"/>
        </w:rPr>
        <w:t>-a</w:t>
      </w:r>
      <w:r w:rsidR="00AA084F" w:rsidRPr="004721FC">
        <w:rPr>
          <w:rFonts w:ascii="Times New Roman" w:hAnsi="Times New Roman" w:cs="Times New Roman"/>
          <w:sz w:val="24"/>
          <w:szCs w:val="24"/>
        </w:rPr>
        <w:t xml:space="preserve"> te se iste na taj način aktiviraju</w:t>
      </w:r>
      <w:r w:rsidR="005B2C90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t xml:space="preserve">kao prednosti </w:t>
      </w:r>
      <w:r w:rsidR="0024117D">
        <w:rPr>
          <w:rFonts w:ascii="Times New Roman" w:hAnsi="Times New Roman" w:cs="Times New Roman"/>
          <w:sz w:val="24"/>
          <w:szCs w:val="24"/>
        </w:rPr>
        <w:t xml:space="preserve">i </w:t>
      </w:r>
      <w:r w:rsidR="002879EE" w:rsidRPr="004721FC">
        <w:rPr>
          <w:rFonts w:ascii="Times New Roman" w:hAnsi="Times New Roman" w:cs="Times New Roman"/>
          <w:sz w:val="24"/>
          <w:szCs w:val="24"/>
        </w:rPr>
        <w:t xml:space="preserve">razvojni potencijali RH. </w:t>
      </w:r>
      <w:r w:rsidR="00CC77B8" w:rsidRPr="004721FC">
        <w:rPr>
          <w:rFonts w:ascii="Times New Roman" w:hAnsi="Times New Roman" w:cs="Times New Roman"/>
          <w:sz w:val="24"/>
          <w:szCs w:val="24"/>
        </w:rPr>
        <w:t>To se veže i na uspostavu</w:t>
      </w:r>
      <w:r w:rsidR="00647DDA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287BB8" w:rsidRPr="004721FC">
        <w:rPr>
          <w:rFonts w:ascii="Times New Roman" w:hAnsi="Times New Roman" w:cs="Times New Roman"/>
          <w:sz w:val="24"/>
          <w:szCs w:val="24"/>
        </w:rPr>
        <w:t xml:space="preserve">moderne </w:t>
      </w:r>
      <w:r w:rsidR="00537371" w:rsidRPr="004721FC">
        <w:rPr>
          <w:rFonts w:ascii="Times New Roman" w:hAnsi="Times New Roman" w:cs="Times New Roman"/>
          <w:sz w:val="24"/>
          <w:szCs w:val="24"/>
        </w:rPr>
        <w:t>samostalne hrvatske države (</w:t>
      </w:r>
      <w:r w:rsidR="00647DDA" w:rsidRPr="004721FC">
        <w:rPr>
          <w:rFonts w:ascii="Times New Roman" w:hAnsi="Times New Roman" w:cs="Times New Roman"/>
          <w:sz w:val="24"/>
          <w:szCs w:val="24"/>
        </w:rPr>
        <w:t>njezinom obranom i obnovom</w:t>
      </w:r>
      <w:r w:rsidR="00537371" w:rsidRPr="004721FC">
        <w:rPr>
          <w:rFonts w:ascii="Times New Roman" w:hAnsi="Times New Roman" w:cs="Times New Roman"/>
          <w:sz w:val="24"/>
          <w:szCs w:val="24"/>
        </w:rPr>
        <w:t>)</w:t>
      </w:r>
      <w:r w:rsidR="00647DDA" w:rsidRPr="004721FC">
        <w:rPr>
          <w:rFonts w:ascii="Times New Roman" w:hAnsi="Times New Roman" w:cs="Times New Roman"/>
          <w:sz w:val="24"/>
          <w:szCs w:val="24"/>
        </w:rPr>
        <w:t>,</w:t>
      </w:r>
      <w:r w:rsidR="00537371" w:rsidRPr="004721FC">
        <w:rPr>
          <w:rFonts w:ascii="Times New Roman" w:hAnsi="Times New Roman" w:cs="Times New Roman"/>
          <w:sz w:val="24"/>
          <w:szCs w:val="24"/>
        </w:rPr>
        <w:t xml:space="preserve"> čime su</w:t>
      </w:r>
      <w:r w:rsidR="00B91D0E">
        <w:rPr>
          <w:rFonts w:ascii="Times New Roman" w:hAnsi="Times New Roman" w:cs="Times New Roman"/>
          <w:sz w:val="24"/>
          <w:szCs w:val="24"/>
        </w:rPr>
        <w:t xml:space="preserve"> dohvaćene </w:t>
      </w:r>
      <w:r w:rsidR="00B8074D" w:rsidRPr="004721FC">
        <w:rPr>
          <w:rFonts w:ascii="Times New Roman" w:hAnsi="Times New Roman" w:cs="Times New Roman"/>
          <w:sz w:val="24"/>
          <w:szCs w:val="24"/>
        </w:rPr>
        <w:t xml:space="preserve">i obuhvaćene </w:t>
      </w:r>
      <w:r w:rsidR="00647DDA" w:rsidRPr="004721FC">
        <w:rPr>
          <w:rFonts w:ascii="Times New Roman" w:hAnsi="Times New Roman" w:cs="Times New Roman"/>
          <w:sz w:val="24"/>
          <w:szCs w:val="24"/>
        </w:rPr>
        <w:t>povijesne vizije cjelokupnog</w:t>
      </w:r>
      <w:r w:rsidR="00B91D0E">
        <w:rPr>
          <w:rFonts w:ascii="Times New Roman" w:hAnsi="Times New Roman" w:cs="Times New Roman"/>
          <w:sz w:val="24"/>
          <w:szCs w:val="24"/>
        </w:rPr>
        <w:t>a</w:t>
      </w:r>
      <w:r w:rsidR="00647DDA" w:rsidRPr="004721FC">
        <w:rPr>
          <w:rFonts w:ascii="Times New Roman" w:hAnsi="Times New Roman" w:cs="Times New Roman"/>
          <w:sz w:val="24"/>
          <w:szCs w:val="24"/>
        </w:rPr>
        <w:t xml:space="preserve"> hrvatskog</w:t>
      </w:r>
      <w:r w:rsidR="00205B1D" w:rsidRPr="004721FC">
        <w:rPr>
          <w:rFonts w:ascii="Times New Roman" w:hAnsi="Times New Roman" w:cs="Times New Roman"/>
          <w:sz w:val="24"/>
          <w:szCs w:val="24"/>
        </w:rPr>
        <w:t xml:space="preserve"> nacionalnog</w:t>
      </w:r>
      <w:r w:rsidR="00647DDA" w:rsidRPr="004721FC">
        <w:rPr>
          <w:rFonts w:ascii="Times New Roman" w:hAnsi="Times New Roman" w:cs="Times New Roman"/>
          <w:sz w:val="24"/>
          <w:szCs w:val="24"/>
        </w:rPr>
        <w:t xml:space="preserve"> korpusa. Danas, u vrijeme globalnih procesa i njihovih utjecaja na razvoj civilizacija, </w:t>
      </w:r>
      <w:r w:rsidR="00A91599" w:rsidRPr="004721FC">
        <w:rPr>
          <w:rFonts w:ascii="Times New Roman" w:hAnsi="Times New Roman" w:cs="Times New Roman"/>
          <w:sz w:val="24"/>
          <w:szCs w:val="24"/>
        </w:rPr>
        <w:t>HIRH</w:t>
      </w:r>
      <w:r w:rsidR="00647DDA" w:rsidRPr="004721FC">
        <w:rPr>
          <w:rFonts w:ascii="Times New Roman" w:hAnsi="Times New Roman" w:cs="Times New Roman"/>
          <w:sz w:val="24"/>
          <w:szCs w:val="24"/>
        </w:rPr>
        <w:t xml:space="preserve"> postaju</w:t>
      </w:r>
      <w:r w:rsidR="001902A1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647DDA" w:rsidRPr="004721FC">
        <w:rPr>
          <w:rFonts w:ascii="Times New Roman" w:hAnsi="Times New Roman" w:cs="Times New Roman"/>
          <w:sz w:val="24"/>
          <w:szCs w:val="24"/>
        </w:rPr>
        <w:t>partner</w:t>
      </w:r>
      <w:r w:rsidR="00B91D0E">
        <w:rPr>
          <w:rFonts w:ascii="Times New Roman" w:hAnsi="Times New Roman" w:cs="Times New Roman"/>
          <w:sz w:val="24"/>
          <w:szCs w:val="24"/>
        </w:rPr>
        <w:t>i</w:t>
      </w:r>
      <w:r w:rsidR="00647DDA" w:rsidRPr="004721FC">
        <w:rPr>
          <w:rFonts w:ascii="Times New Roman" w:hAnsi="Times New Roman" w:cs="Times New Roman"/>
          <w:sz w:val="24"/>
          <w:szCs w:val="24"/>
        </w:rPr>
        <w:t xml:space="preserve"> i ključni</w:t>
      </w:r>
      <w:r w:rsidR="00B91D0E">
        <w:rPr>
          <w:rFonts w:ascii="Times New Roman" w:hAnsi="Times New Roman" w:cs="Times New Roman"/>
          <w:sz w:val="24"/>
          <w:szCs w:val="24"/>
        </w:rPr>
        <w:t xml:space="preserve"> čimbenici</w:t>
      </w:r>
      <w:r w:rsidR="00647DDA" w:rsidRPr="004721FC">
        <w:rPr>
          <w:rFonts w:ascii="Times New Roman" w:hAnsi="Times New Roman" w:cs="Times New Roman"/>
          <w:sz w:val="24"/>
          <w:szCs w:val="24"/>
        </w:rPr>
        <w:t xml:space="preserve"> opstojnosti, razvoja i napretka </w:t>
      </w:r>
      <w:r w:rsidR="00577306" w:rsidRPr="004721FC">
        <w:rPr>
          <w:rFonts w:ascii="Times New Roman" w:hAnsi="Times New Roman" w:cs="Times New Roman"/>
          <w:sz w:val="24"/>
          <w:szCs w:val="24"/>
        </w:rPr>
        <w:t>RH</w:t>
      </w:r>
      <w:r w:rsidR="00A072E3" w:rsidRPr="004721FC">
        <w:rPr>
          <w:rFonts w:ascii="Times New Roman" w:hAnsi="Times New Roman" w:cs="Times New Roman"/>
          <w:sz w:val="24"/>
          <w:szCs w:val="24"/>
        </w:rPr>
        <w:t>.</w:t>
      </w:r>
    </w:p>
    <w:p w14:paraId="034DE379" w14:textId="48CF26E1" w:rsidR="00AF1609" w:rsidRPr="00B91D0E" w:rsidRDefault="00AF1609" w:rsidP="004C049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E136FC3" w14:textId="77777777" w:rsidR="00AF1609" w:rsidRPr="00B91D0E" w:rsidRDefault="00AF1609" w:rsidP="004C049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0111E8D" w14:textId="77777777" w:rsidR="00E333DF" w:rsidRPr="004721FC" w:rsidRDefault="00E333DF" w:rsidP="00E33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FFFFFF" w:themeColor="background1"/>
          <w:sz w:val="24"/>
          <w:szCs w:val="24"/>
          <w:shd w:val="clear" w:color="auto" w:fill="0033CC"/>
        </w:rPr>
      </w:pPr>
      <w:bookmarkStart w:id="14" w:name="_Toc64893488"/>
      <w:bookmarkStart w:id="15" w:name="_Toc67392091"/>
      <w:bookmarkStart w:id="16" w:name="_Toc92382010"/>
      <w:r w:rsidRPr="004721FC">
        <w:rPr>
          <w:rFonts w:ascii="Times New Roman" w:eastAsia="Times New Roman" w:hAnsi="Times New Roman" w:cs="Times New Roman"/>
          <w:b/>
          <w:noProof/>
          <w:color w:val="FFFFFF" w:themeColor="background1"/>
          <w:sz w:val="24"/>
          <w:szCs w:val="24"/>
          <w:shd w:val="clear" w:color="auto" w:fill="0033CC"/>
        </w:rPr>
        <w:br w:type="page"/>
      </w:r>
    </w:p>
    <w:p w14:paraId="46523299" w14:textId="2CE974C6" w:rsidR="003F70A0" w:rsidRPr="0045024C" w:rsidRDefault="00F23422" w:rsidP="0045024C">
      <w:pPr>
        <w:pStyle w:val="NP1"/>
      </w:pPr>
      <w:bookmarkStart w:id="17" w:name="_Toc96520999"/>
      <w:r w:rsidRPr="0045024C">
        <w:lastRenderedPageBreak/>
        <w:t>4</w:t>
      </w:r>
      <w:r w:rsidR="003F70A0" w:rsidRPr="0045024C">
        <w:t xml:space="preserve">. </w:t>
      </w:r>
      <w:r w:rsidR="006806AB" w:rsidRPr="0045024C">
        <w:t>O</w:t>
      </w:r>
      <w:r w:rsidR="003F70A0" w:rsidRPr="0045024C">
        <w:t>pis razvojnih potreba</w:t>
      </w:r>
      <w:r w:rsidR="006806AB" w:rsidRPr="0045024C">
        <w:t xml:space="preserve"> i potencijala</w:t>
      </w:r>
      <w:bookmarkEnd w:id="17"/>
      <w:r w:rsidR="003F70A0" w:rsidRPr="0045024C">
        <w:t xml:space="preserve"> </w:t>
      </w:r>
      <w:bookmarkEnd w:id="14"/>
      <w:bookmarkEnd w:id="15"/>
      <w:bookmarkEnd w:id="16"/>
    </w:p>
    <w:p w14:paraId="409C9067" w14:textId="3A49F3FF" w:rsidR="003F70A0" w:rsidRPr="004721FC" w:rsidRDefault="003F70A0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FAFC6" w14:textId="78E251C5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Ovo poglavlje Nacionalnog plana temelji se na dokumentu Analiza stanja koji se nalazi u privitku Nacionalnog plana. Analiza stanja predstavlja detaljnu strateško</w:t>
      </w:r>
      <w:r w:rsidR="00374F64">
        <w:rPr>
          <w:rFonts w:ascii="Times New Roman" w:hAnsi="Times New Roman" w:cs="Times New Roman"/>
          <w:sz w:val="24"/>
          <w:szCs w:val="24"/>
        </w:rPr>
        <w:t>-</w:t>
      </w:r>
      <w:r w:rsidRPr="004721FC">
        <w:rPr>
          <w:rFonts w:ascii="Times New Roman" w:hAnsi="Times New Roman" w:cs="Times New Roman"/>
          <w:sz w:val="24"/>
          <w:szCs w:val="24"/>
        </w:rPr>
        <w:t>praktičnu podlogu za definiranje razvojnih potreba i razvojnih potencijala područja odnosa RH s HIRH</w:t>
      </w:r>
      <w:r w:rsidR="00374F64">
        <w:rPr>
          <w:rFonts w:ascii="Times New Roman" w:hAnsi="Times New Roman" w:cs="Times New Roman"/>
          <w:sz w:val="24"/>
          <w:szCs w:val="24"/>
        </w:rPr>
        <w:t>-om</w:t>
      </w:r>
      <w:r w:rsidRPr="004721FC">
        <w:rPr>
          <w:rFonts w:ascii="Times New Roman" w:hAnsi="Times New Roman" w:cs="Times New Roman"/>
          <w:sz w:val="24"/>
          <w:szCs w:val="24"/>
        </w:rPr>
        <w:t>. S druge strane, predmetno poglavlje predstavlja sint</w:t>
      </w:r>
      <w:r w:rsidR="00374F64">
        <w:rPr>
          <w:rFonts w:ascii="Times New Roman" w:hAnsi="Times New Roman" w:cs="Times New Roman"/>
          <w:sz w:val="24"/>
          <w:szCs w:val="24"/>
        </w:rPr>
        <w:t xml:space="preserve">ezu podataka iz Analize stanja </w:t>
      </w:r>
      <w:r w:rsidRPr="004721FC">
        <w:rPr>
          <w:rFonts w:ascii="Times New Roman" w:hAnsi="Times New Roman" w:cs="Times New Roman"/>
          <w:sz w:val="24"/>
          <w:szCs w:val="24"/>
        </w:rPr>
        <w:t>do kojih se došlo metodom kauzalne induk</w:t>
      </w:r>
      <w:r w:rsidR="00374F64">
        <w:rPr>
          <w:rFonts w:ascii="Times New Roman" w:hAnsi="Times New Roman" w:cs="Times New Roman"/>
          <w:sz w:val="24"/>
          <w:szCs w:val="24"/>
        </w:rPr>
        <w:t>cije podataka u Analizi stanja.</w:t>
      </w:r>
    </w:p>
    <w:p w14:paraId="25371014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FA57C" w14:textId="5C2B94FE" w:rsidR="00FD275B" w:rsidRPr="00EB76DD" w:rsidRDefault="00FD275B" w:rsidP="00E544CF">
      <w:pPr>
        <w:pStyle w:val="NP2"/>
      </w:pPr>
      <w:bookmarkStart w:id="18" w:name="_Toc96521000"/>
      <w:r w:rsidRPr="00EB76DD">
        <w:t>4.</w:t>
      </w:r>
      <w:r w:rsidR="00DC71AD">
        <w:t>1</w:t>
      </w:r>
      <w:r w:rsidRPr="00EB76DD">
        <w:t>. Načela strateškog planiranja</w:t>
      </w:r>
      <w:bookmarkEnd w:id="18"/>
      <w:r w:rsidRPr="00EB76DD">
        <w:t xml:space="preserve"> </w:t>
      </w:r>
    </w:p>
    <w:p w14:paraId="3FFC6FC5" w14:textId="77777777" w:rsidR="00FD275B" w:rsidRPr="006527A7" w:rsidRDefault="00FD275B" w:rsidP="00FD275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58BDB8" w14:textId="49B51E0C" w:rsidR="00FD275B" w:rsidRPr="006527A7" w:rsidRDefault="00FD275B" w:rsidP="00FD275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SDUHIRH izradu Nacionalnog plana, kao i vlastito djelovanje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temelji na sljedećim</w:t>
      </w:r>
      <w:r w:rsidR="00E60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ključnim</w:t>
      </w:r>
      <w:r w:rsidR="00374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načelima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koja održavaju visoki stupanj kvalitete aktivnosti i strateškog planiranja/upravljanja:</w:t>
      </w:r>
    </w:p>
    <w:p w14:paraId="31731DED" w14:textId="7704F592" w:rsidR="00FD275B" w:rsidRPr="00054ACE" w:rsidRDefault="00054ACE" w:rsidP="00C458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ACE">
        <w:rPr>
          <w:rFonts w:ascii="Times New Roman" w:hAnsi="Times New Roman" w:cs="Times New Roman"/>
          <w:sz w:val="24"/>
          <w:szCs w:val="24"/>
        </w:rPr>
        <w:t>točnosti i cjelovitosti</w:t>
      </w:r>
    </w:p>
    <w:p w14:paraId="284FDE06" w14:textId="08B724B4" w:rsidR="00FD275B" w:rsidRPr="00054ACE" w:rsidRDefault="00054ACE" w:rsidP="00C458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ACE">
        <w:rPr>
          <w:rFonts w:ascii="Times New Roman" w:hAnsi="Times New Roman" w:cs="Times New Roman"/>
          <w:sz w:val="24"/>
          <w:szCs w:val="24"/>
        </w:rPr>
        <w:t>učinkovitosti i djelotvornosti</w:t>
      </w:r>
    </w:p>
    <w:p w14:paraId="1B054640" w14:textId="298E574D" w:rsidR="00FD275B" w:rsidRPr="00054ACE" w:rsidRDefault="00054ACE" w:rsidP="00C458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ACE">
        <w:rPr>
          <w:rFonts w:ascii="Times New Roman" w:hAnsi="Times New Roman" w:cs="Times New Roman"/>
          <w:sz w:val="24"/>
          <w:szCs w:val="24"/>
        </w:rPr>
        <w:t>odgovornosti i usmjerenosti na rezultat</w:t>
      </w:r>
    </w:p>
    <w:p w14:paraId="3464D653" w14:textId="7F579BD4" w:rsidR="00FD275B" w:rsidRPr="00054ACE" w:rsidRDefault="00054ACE" w:rsidP="00C458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ACE">
        <w:rPr>
          <w:rFonts w:ascii="Times New Roman" w:hAnsi="Times New Roman" w:cs="Times New Roman"/>
          <w:sz w:val="24"/>
          <w:szCs w:val="24"/>
        </w:rPr>
        <w:t>održivosti</w:t>
      </w:r>
    </w:p>
    <w:p w14:paraId="1B7EF629" w14:textId="5F6A4E9C" w:rsidR="00FD275B" w:rsidRPr="00054ACE" w:rsidRDefault="00054ACE" w:rsidP="00C458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ACE">
        <w:rPr>
          <w:rFonts w:ascii="Times New Roman" w:hAnsi="Times New Roman" w:cs="Times New Roman"/>
          <w:sz w:val="24"/>
          <w:szCs w:val="24"/>
        </w:rPr>
        <w:t>partnerstv</w:t>
      </w:r>
      <w:r w:rsidR="00142A93">
        <w:rPr>
          <w:rFonts w:ascii="Times New Roman" w:hAnsi="Times New Roman" w:cs="Times New Roman"/>
          <w:sz w:val="24"/>
          <w:szCs w:val="24"/>
        </w:rPr>
        <w:t>a</w:t>
      </w:r>
    </w:p>
    <w:p w14:paraId="70B64BB9" w14:textId="6A29713C" w:rsidR="00FD275B" w:rsidRPr="00054ACE" w:rsidRDefault="00054ACE" w:rsidP="00C458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ACE">
        <w:rPr>
          <w:rFonts w:ascii="Times New Roman" w:hAnsi="Times New Roman" w:cs="Times New Roman"/>
          <w:sz w:val="24"/>
          <w:szCs w:val="24"/>
        </w:rPr>
        <w:t>transparentnosti.</w:t>
      </w:r>
    </w:p>
    <w:p w14:paraId="0C910E3E" w14:textId="77777777" w:rsidR="00CA2E75" w:rsidRPr="004721FC" w:rsidRDefault="00CA2E75" w:rsidP="00CA2E75">
      <w:pPr>
        <w:pStyle w:val="ListParagraph"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2624FEFF" w14:textId="6513AB73" w:rsidR="00FD275B" w:rsidRPr="00EB76DD" w:rsidRDefault="00FD275B" w:rsidP="00E544CF">
      <w:pPr>
        <w:pStyle w:val="NP2"/>
      </w:pPr>
      <w:bookmarkStart w:id="19" w:name="_Toc96521001"/>
      <w:r w:rsidRPr="00EB76DD">
        <w:t>4.</w:t>
      </w:r>
      <w:r w:rsidR="00DC71AD">
        <w:t>2</w:t>
      </w:r>
      <w:r w:rsidRPr="00EB76DD">
        <w:t>. Polazišni dokumenti za izradu Nacionalnog plana</w:t>
      </w:r>
      <w:bookmarkEnd w:id="19"/>
    </w:p>
    <w:p w14:paraId="74573E32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51FA01E5" w14:textId="49C04079" w:rsidR="00FD275B" w:rsidRPr="006527A7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Nacionalni plan, kao srednjoročni </w:t>
      </w:r>
      <w:r w:rsidR="00C10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 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stratešk</w:t>
      </w:r>
      <w:r w:rsidR="00C109EA">
        <w:rPr>
          <w:rFonts w:ascii="Times New Roman" w:hAnsi="Times New Roman" w:cs="Times New Roman"/>
          <w:color w:val="000000" w:themeColor="text1"/>
          <w:sz w:val="24"/>
          <w:szCs w:val="24"/>
        </w:rPr>
        <w:t>og planiranja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temelji se na nizu (strateških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dokumenata i zakonskih akata 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koji su vezani 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područje odnosa RH s HIRH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određuju/uređuju djelovanje SDUHIRH-a kao tijel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državne uprave – koordinatora nositelja spomenutog odnosa. Temeljni polazišni dokumenti za izradu Nacionalnog plana navode se u nastavku (navodi se 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za izradu Nacionalnog plana korišteni i drugi dokumenti, dok se ovdje navode samo ključni za izradu osnovnih strateških elemenata Nacionalnog plana):</w:t>
      </w:r>
    </w:p>
    <w:p w14:paraId="7F27803C" w14:textId="0D7F9895" w:rsidR="00FD275B" w:rsidRPr="006527A7" w:rsidRDefault="00FD275B" w:rsidP="00880D55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Ustav Republike Hrvatske, NN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56/90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, 135/97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, 08/98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, 113/00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, 124/00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, 28/01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, 41/01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, 55/01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, 76/10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, 85/10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, 05/14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6F7A08" w14:textId="16431959" w:rsidR="00FD275B" w:rsidRPr="006527A7" w:rsidRDefault="00FD275B" w:rsidP="00880D55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Nacionalna razvoja strategij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Republike Hrvatske do 2030. godine, NN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13/21</w:t>
      </w:r>
      <w:r w:rsidR="000209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A93EAD" w14:textId="62C0721F" w:rsidR="00FD275B" w:rsidRPr="006527A7" w:rsidRDefault="00FD275B" w:rsidP="00880D55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Strategija o odnosima Republike Hrvatske s Hrvatima izvan Republike Hrvatsk</w:t>
      </w:r>
      <w:r w:rsidR="00610E77">
        <w:rPr>
          <w:rFonts w:ascii="Times New Roman" w:hAnsi="Times New Roman" w:cs="Times New Roman"/>
          <w:color w:val="000000" w:themeColor="text1"/>
          <w:sz w:val="24"/>
          <w:szCs w:val="24"/>
        </w:rPr>
        <w:t>e, 2011. godina</w:t>
      </w:r>
    </w:p>
    <w:p w14:paraId="5BD64E69" w14:textId="1B8FCDBA" w:rsidR="00FD275B" w:rsidRPr="006527A7" w:rsidRDefault="00FD275B" w:rsidP="00880D55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Zakon o odnosima Republike Hrvatske s Hrvatima izvan Republike Hrvatske, NN</w:t>
      </w:r>
      <w:r w:rsidR="00610E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124/11</w:t>
      </w:r>
      <w:r w:rsidR="00610E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, 16/12</w:t>
      </w:r>
      <w:r w:rsidR="00610E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8AEAA2" w14:textId="2D48BA5B" w:rsidR="00FD275B" w:rsidRPr="006527A7" w:rsidRDefault="00FD275B" w:rsidP="00880D55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Zakon o sustavu strateškog planiranja i upravljanja razvojem Republike Hrvatske, NN</w:t>
      </w:r>
      <w:r w:rsidR="00610E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123/17</w:t>
      </w:r>
      <w:r w:rsidR="00610E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758368C" w14:textId="036185A3" w:rsidR="00FD275B" w:rsidRPr="006527A7" w:rsidRDefault="00FD275B" w:rsidP="00880D55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Uredba o smjernicama za izradu akata strateškog planiranja od nacionalnog značaja i od značaja za jedinice lokalne i područne (regionalne) samouprave, NN</w:t>
      </w:r>
      <w:r w:rsidR="00610E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89/18</w:t>
      </w:r>
      <w:r w:rsidR="00610E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316FB3" w14:textId="016D1719" w:rsidR="00FD275B" w:rsidRPr="006527A7" w:rsidRDefault="00FD275B" w:rsidP="00880D55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Pravilnik o rokovima i postupcima praćenja i izvještavanja o provedbi akata strateškog planiranja od nacionalnog značaja i od značaja za jedinice lokalne i područne (regionalne) samouprave, NN</w:t>
      </w:r>
      <w:r w:rsidR="00610E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6/19</w:t>
      </w:r>
      <w:r w:rsidR="00610E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3453B6" w14:textId="13F951F8" w:rsidR="004B2D4B" w:rsidRPr="006527A7" w:rsidRDefault="004B2D4B" w:rsidP="00880D55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Program održivog razvoja do 2030., Ujedinjeni narodi, 2015.</w:t>
      </w:r>
    </w:p>
    <w:p w14:paraId="599713DF" w14:textId="1EEA21F9" w:rsidR="00FD275B" w:rsidRPr="00610E77" w:rsidRDefault="00FD275B" w:rsidP="00880D55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Vlade Republike Hrvatske za mandat 2020. </w:t>
      </w:r>
      <w:r w:rsidR="00610E7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0E77">
        <w:rPr>
          <w:rFonts w:ascii="Times New Roman" w:hAnsi="Times New Roman" w:cs="Times New Roman"/>
          <w:color w:val="000000" w:themeColor="text1"/>
          <w:sz w:val="24"/>
          <w:szCs w:val="24"/>
        </w:rPr>
        <w:t>2024., 2020. godina</w:t>
      </w:r>
    </w:p>
    <w:p w14:paraId="13E236CB" w14:textId="10DA39A9" w:rsidR="00FD275B" w:rsidRPr="006527A7" w:rsidRDefault="00FD275B" w:rsidP="00880D55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>Provedbeni program Središnjeg</w:t>
      </w:r>
      <w:r w:rsidR="00610E7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5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državnog ureda za Hrvate izvan Republike Hrvatske 2021. – 2024. i Tablični prikaz mjera i okvira za praćenje mjera iz Provedbenog programa, 2020. godina</w:t>
      </w:r>
      <w:r w:rsidR="00EF5F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85080A" w14:textId="51E157EF" w:rsidR="008A725E" w:rsidRDefault="008A725E" w:rsidP="00C109E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4CF75792" w14:textId="7CCB4861" w:rsidR="00C109EA" w:rsidRDefault="00C109EA" w:rsidP="00C109E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1DA4A5AE" w14:textId="77777777" w:rsidR="00C109EA" w:rsidRPr="00C109EA" w:rsidRDefault="00C109EA" w:rsidP="00C109E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7B99A58B" w14:textId="2CA46463" w:rsidR="00FD275B" w:rsidRPr="00EB76DD" w:rsidRDefault="00FD275B" w:rsidP="00E544CF">
      <w:pPr>
        <w:pStyle w:val="NP2"/>
      </w:pPr>
      <w:bookmarkStart w:id="20" w:name="_Toc96521002"/>
      <w:r w:rsidRPr="00EB76DD">
        <w:lastRenderedPageBreak/>
        <w:t>4.</w:t>
      </w:r>
      <w:r w:rsidR="00DC71AD">
        <w:t>3</w:t>
      </w:r>
      <w:r w:rsidRPr="00EB76DD">
        <w:t>. Opis temeljnih ciljanih skupina</w:t>
      </w:r>
      <w:bookmarkEnd w:id="20"/>
    </w:p>
    <w:p w14:paraId="5070CE2A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20717" w14:textId="38E0627B" w:rsidR="00FD275B" w:rsidRPr="004721FC" w:rsidRDefault="00BE1D7F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je</w:t>
      </w:r>
      <w:r w:rsidR="00FD275B" w:rsidRPr="004721FC">
        <w:rPr>
          <w:rFonts w:ascii="Times New Roman" w:hAnsi="Times New Roman" w:cs="Times New Roman"/>
          <w:sz w:val="24"/>
          <w:szCs w:val="24"/>
        </w:rPr>
        <w:t xml:space="preserve"> Nacionalnim planom prepoznato/formirano pet sljedećih </w:t>
      </w:r>
      <w:r w:rsidRPr="004721FC">
        <w:rPr>
          <w:rFonts w:ascii="Times New Roman" w:hAnsi="Times New Roman" w:cs="Times New Roman"/>
          <w:sz w:val="24"/>
          <w:szCs w:val="24"/>
        </w:rPr>
        <w:t>temeljn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4721FC">
        <w:rPr>
          <w:rFonts w:ascii="Times New Roman" w:hAnsi="Times New Roman" w:cs="Times New Roman"/>
          <w:sz w:val="24"/>
          <w:szCs w:val="24"/>
        </w:rPr>
        <w:t xml:space="preserve"> ciljan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4721FC">
        <w:rPr>
          <w:rFonts w:ascii="Times New Roman" w:hAnsi="Times New Roman" w:cs="Times New Roman"/>
          <w:sz w:val="24"/>
          <w:szCs w:val="24"/>
        </w:rPr>
        <w:t xml:space="preserve"> skupin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721FC">
        <w:rPr>
          <w:rFonts w:ascii="Times New Roman" w:hAnsi="Times New Roman" w:cs="Times New Roman"/>
          <w:sz w:val="24"/>
          <w:szCs w:val="24"/>
        </w:rPr>
        <w:t xml:space="preserve"> područja odnosa RH s HIRH</w:t>
      </w:r>
      <w:r>
        <w:rPr>
          <w:rFonts w:ascii="Times New Roman" w:hAnsi="Times New Roman" w:cs="Times New Roman"/>
          <w:sz w:val="24"/>
          <w:szCs w:val="24"/>
        </w:rPr>
        <w:t>-om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FD275B" w:rsidRPr="004721FC">
        <w:rPr>
          <w:rFonts w:ascii="Times New Roman" w:hAnsi="Times New Roman" w:cs="Times New Roman"/>
          <w:sz w:val="24"/>
          <w:szCs w:val="24"/>
        </w:rPr>
        <w:t>(koje su grupirane/klasificirane sukladno socioekonomskim, demografskim, psihosocijalnim i dr. specifičnostima):</w:t>
      </w:r>
    </w:p>
    <w:p w14:paraId="6CF6AB0F" w14:textId="74CE7A8A" w:rsidR="00FD275B" w:rsidRPr="005812DE" w:rsidRDefault="003F5E85" w:rsidP="00C4586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Hrvati u BiH</w:t>
      </w:r>
    </w:p>
    <w:p w14:paraId="4E0D5702" w14:textId="0C0E8A6F" w:rsidR="00FD275B" w:rsidRPr="005812DE" w:rsidRDefault="003F5E85" w:rsidP="00C4586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hrvatska nacionalna manjina</w:t>
      </w:r>
    </w:p>
    <w:p w14:paraId="70CFCB9A" w14:textId="3E062698" w:rsidR="00FD275B" w:rsidRPr="005812DE" w:rsidRDefault="003F5E85" w:rsidP="00C4586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hrvatsko iseljeništvo/dijaspora</w:t>
      </w:r>
    </w:p>
    <w:p w14:paraId="6EC2D804" w14:textId="021EB33D" w:rsidR="00FD275B" w:rsidRPr="005812DE" w:rsidRDefault="00FD275B" w:rsidP="00C4586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812DE">
        <w:rPr>
          <w:rFonts w:ascii="Times New Roman" w:hAnsi="Times New Roman" w:cs="Times New Roman"/>
          <w:i/>
          <w:sz w:val="24"/>
          <w:szCs w:val="24"/>
        </w:rPr>
        <w:t>povratnici i useljenici iz h</w:t>
      </w:r>
      <w:r w:rsidR="003F5E85">
        <w:rPr>
          <w:rFonts w:ascii="Times New Roman" w:hAnsi="Times New Roman" w:cs="Times New Roman"/>
          <w:i/>
          <w:sz w:val="24"/>
          <w:szCs w:val="24"/>
        </w:rPr>
        <w:t>rvatskog iseljeništva/dijaspore</w:t>
      </w:r>
    </w:p>
    <w:p w14:paraId="43E60212" w14:textId="77777777" w:rsidR="00FD275B" w:rsidRPr="005812DE" w:rsidRDefault="00FD275B" w:rsidP="00C4586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812DE">
        <w:rPr>
          <w:rFonts w:ascii="Times New Roman" w:hAnsi="Times New Roman" w:cs="Times New Roman"/>
          <w:i/>
          <w:sz w:val="24"/>
          <w:szCs w:val="24"/>
        </w:rPr>
        <w:t>građani RH.</w:t>
      </w:r>
    </w:p>
    <w:p w14:paraId="69EA46AD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64864" w14:textId="2AD95D03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Prve tri navedene ciljane skupine predstavljaju tri kategorije HIRH</w:t>
      </w:r>
      <w:r w:rsidR="003F5E85">
        <w:rPr>
          <w:rFonts w:ascii="Times New Roman" w:hAnsi="Times New Roman" w:cs="Times New Roman"/>
          <w:sz w:val="24"/>
          <w:szCs w:val="24"/>
        </w:rPr>
        <w:t>-a</w:t>
      </w:r>
      <w:r w:rsidRPr="004721FC">
        <w:rPr>
          <w:rFonts w:ascii="Times New Roman" w:hAnsi="Times New Roman" w:cs="Times New Roman"/>
          <w:sz w:val="24"/>
          <w:szCs w:val="24"/>
        </w:rPr>
        <w:t xml:space="preserve"> prepoznate Zakonom (članak 2.). </w:t>
      </w:r>
      <w:r w:rsidR="00E860EE" w:rsidRPr="004721FC">
        <w:rPr>
          <w:rFonts w:ascii="Times New Roman" w:hAnsi="Times New Roman" w:cs="Times New Roman"/>
          <w:sz w:val="24"/>
          <w:szCs w:val="24"/>
        </w:rPr>
        <w:t xml:space="preserve">Hrvati u BiH, hrvatska nacionalna manjina i hrvatsko iseljeništvo/dijaspora </w:t>
      </w:r>
      <w:r w:rsidR="00E860EE">
        <w:rPr>
          <w:rFonts w:ascii="Times New Roman" w:hAnsi="Times New Roman" w:cs="Times New Roman"/>
          <w:sz w:val="24"/>
          <w:szCs w:val="24"/>
        </w:rPr>
        <w:t>su p</w:t>
      </w:r>
      <w:r w:rsidRPr="004721FC">
        <w:rPr>
          <w:rFonts w:ascii="Times New Roman" w:hAnsi="Times New Roman" w:cs="Times New Roman"/>
          <w:sz w:val="24"/>
          <w:szCs w:val="24"/>
        </w:rPr>
        <w:t>ostojećim zakonodavnim, ali i strateškim (Strategija) okvirom</w:t>
      </w:r>
      <w:r w:rsidR="00581D16">
        <w:rPr>
          <w:rFonts w:ascii="Times New Roman" w:hAnsi="Times New Roman" w:cs="Times New Roman"/>
          <w:sz w:val="24"/>
          <w:szCs w:val="24"/>
        </w:rPr>
        <w:t>,</w:t>
      </w:r>
      <w:r w:rsidRPr="004721FC">
        <w:rPr>
          <w:rFonts w:ascii="Times New Roman" w:hAnsi="Times New Roman" w:cs="Times New Roman"/>
          <w:sz w:val="24"/>
          <w:szCs w:val="24"/>
        </w:rPr>
        <w:t xml:space="preserve"> koj</w:t>
      </w:r>
      <w:r w:rsidR="003F5E85">
        <w:rPr>
          <w:rFonts w:ascii="Times New Roman" w:hAnsi="Times New Roman" w:cs="Times New Roman"/>
          <w:sz w:val="24"/>
          <w:szCs w:val="24"/>
        </w:rPr>
        <w:t>i</w:t>
      </w:r>
      <w:r w:rsidRPr="004721FC">
        <w:rPr>
          <w:rFonts w:ascii="Times New Roman" w:hAnsi="Times New Roman" w:cs="Times New Roman"/>
          <w:sz w:val="24"/>
          <w:szCs w:val="24"/>
        </w:rPr>
        <w:t>m se uređuje/određuje područje odnosa RH s HIRH</w:t>
      </w:r>
      <w:r w:rsidR="003F5E85">
        <w:rPr>
          <w:rFonts w:ascii="Times New Roman" w:hAnsi="Times New Roman" w:cs="Times New Roman"/>
          <w:sz w:val="24"/>
          <w:szCs w:val="24"/>
        </w:rPr>
        <w:t>-om</w:t>
      </w:r>
      <w:r w:rsidR="00581D16">
        <w:rPr>
          <w:rFonts w:ascii="Times New Roman" w:hAnsi="Times New Roman" w:cs="Times New Roman"/>
          <w:sz w:val="24"/>
          <w:szCs w:val="24"/>
        </w:rPr>
        <w:t>,</w:t>
      </w:r>
      <w:r w:rsidRPr="004721FC">
        <w:rPr>
          <w:rFonts w:ascii="Times New Roman" w:hAnsi="Times New Roman" w:cs="Times New Roman"/>
          <w:sz w:val="24"/>
          <w:szCs w:val="24"/>
        </w:rPr>
        <w:t xml:space="preserve"> kategorizirani sukladno povijesnim, socioekonomskim, pravnim i dr. društvenim posebnostima (i odrednicama).</w:t>
      </w:r>
    </w:p>
    <w:p w14:paraId="15341399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0A44F" w14:textId="5D3320D1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Četvrta navedena ciljana skupina – povratnici</w:t>
      </w:r>
      <w:r w:rsidRPr="004721FC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4721FC">
        <w:rPr>
          <w:rFonts w:ascii="Times New Roman" w:hAnsi="Times New Roman" w:cs="Times New Roman"/>
          <w:sz w:val="24"/>
          <w:szCs w:val="24"/>
        </w:rPr>
        <w:t xml:space="preserve"> i useljenici</w:t>
      </w:r>
      <w:r w:rsidRPr="004721FC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Pr="004721FC">
        <w:rPr>
          <w:rFonts w:ascii="Times New Roman" w:hAnsi="Times New Roman" w:cs="Times New Roman"/>
          <w:sz w:val="24"/>
          <w:szCs w:val="24"/>
        </w:rPr>
        <w:t xml:space="preserve"> iz hrvatskog iseljeništva/dijaspore još uvijek nije (kroz preciznu definiciju) uređena zakonodavnim okvirom RH (iako se poticanje povratka/useljavanje hrvatskog iseljeništva/dijaspore obrađuje spomenutim zakonodavnim okvirom). Ipak, precizirana je politološkom s</w:t>
      </w:r>
      <w:r w:rsidR="009E3B07">
        <w:rPr>
          <w:rFonts w:ascii="Times New Roman" w:hAnsi="Times New Roman" w:cs="Times New Roman"/>
          <w:sz w:val="24"/>
          <w:szCs w:val="24"/>
        </w:rPr>
        <w:t>trukom RH i javnom politikom RH</w:t>
      </w:r>
      <w:r w:rsidRPr="004721FC">
        <w:rPr>
          <w:rFonts w:ascii="Times New Roman" w:hAnsi="Times New Roman" w:cs="Times New Roman"/>
          <w:sz w:val="24"/>
          <w:szCs w:val="24"/>
        </w:rPr>
        <w:t xml:space="preserve"> koja se usmjerava prema poticanju povratka i useljavanja hrvatskog iseljeništva/dijaspore. Povratnici i useljenici iz h</w:t>
      </w:r>
      <w:r w:rsidR="009E3B07">
        <w:rPr>
          <w:rFonts w:ascii="Times New Roman" w:hAnsi="Times New Roman" w:cs="Times New Roman"/>
          <w:sz w:val="24"/>
          <w:szCs w:val="24"/>
        </w:rPr>
        <w:t>rvatskog iseljeništva/dijaspore</w:t>
      </w:r>
      <w:r w:rsidRPr="004721FC">
        <w:rPr>
          <w:rFonts w:ascii="Times New Roman" w:hAnsi="Times New Roman" w:cs="Times New Roman"/>
          <w:sz w:val="24"/>
          <w:szCs w:val="24"/>
        </w:rPr>
        <w:t xml:space="preserve"> tako se ovim Nacionalnim planom (a u skladu s istraživanjima akademske zajednice RH</w:t>
      </w:r>
      <w:r w:rsidRPr="004721FC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Pr="004721FC">
        <w:rPr>
          <w:rFonts w:ascii="Times New Roman" w:hAnsi="Times New Roman" w:cs="Times New Roman"/>
          <w:sz w:val="24"/>
          <w:szCs w:val="24"/>
        </w:rPr>
        <w:t xml:space="preserve">) </w:t>
      </w:r>
      <w:r w:rsidRPr="004721FC">
        <w:rPr>
          <w:rFonts w:ascii="Times New Roman" w:hAnsi="Times New Roman" w:cs="Times New Roman"/>
          <w:color w:val="000000" w:themeColor="text1"/>
          <w:sz w:val="24"/>
          <w:szCs w:val="24"/>
        </w:rPr>
        <w:t>označuju kao ciljana skupina koja remigrira</w:t>
      </w:r>
      <w:r w:rsidRPr="004721FC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9"/>
      </w:r>
      <w:r w:rsidRPr="00472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RH. S obzirom na izrazitu važnost politike poticanja povratka i useljavanja hrvatskog </w:t>
      </w:r>
      <w:r w:rsidRPr="004721FC">
        <w:rPr>
          <w:rFonts w:ascii="Times New Roman" w:hAnsi="Times New Roman" w:cs="Times New Roman"/>
          <w:sz w:val="24"/>
          <w:szCs w:val="24"/>
        </w:rPr>
        <w:t xml:space="preserve">iseljeništva/dijaspore te pozitivan trend remigracije pripadnika hrvatskog iseljeništva/dijaspore, ista se </w:t>
      </w:r>
      <w:r w:rsidR="009E3B07">
        <w:rPr>
          <w:rFonts w:ascii="Times New Roman" w:hAnsi="Times New Roman" w:cs="Times New Roman"/>
          <w:sz w:val="24"/>
          <w:szCs w:val="24"/>
        </w:rPr>
        <w:t xml:space="preserve">ciljana skupina označuje </w:t>
      </w:r>
      <w:r w:rsidR="00E860EE">
        <w:rPr>
          <w:rFonts w:ascii="Times New Roman" w:hAnsi="Times New Roman" w:cs="Times New Roman"/>
          <w:sz w:val="24"/>
          <w:szCs w:val="24"/>
        </w:rPr>
        <w:t xml:space="preserve">kao </w:t>
      </w:r>
      <w:r w:rsidR="009E3B07">
        <w:rPr>
          <w:rFonts w:ascii="Times New Roman" w:hAnsi="Times New Roman" w:cs="Times New Roman"/>
          <w:sz w:val="24"/>
          <w:szCs w:val="24"/>
        </w:rPr>
        <w:t>temelj</w:t>
      </w:r>
      <w:r w:rsidRPr="004721FC">
        <w:rPr>
          <w:rFonts w:ascii="Times New Roman" w:hAnsi="Times New Roman" w:cs="Times New Roman"/>
          <w:sz w:val="24"/>
          <w:szCs w:val="24"/>
        </w:rPr>
        <w:t>n</w:t>
      </w:r>
      <w:r w:rsidR="00E860EE">
        <w:rPr>
          <w:rFonts w:ascii="Times New Roman" w:hAnsi="Times New Roman" w:cs="Times New Roman"/>
          <w:sz w:val="24"/>
          <w:szCs w:val="24"/>
        </w:rPr>
        <w:t>a</w:t>
      </w:r>
      <w:r w:rsidRPr="004721FC">
        <w:rPr>
          <w:rFonts w:ascii="Times New Roman" w:hAnsi="Times New Roman" w:cs="Times New Roman"/>
          <w:sz w:val="24"/>
          <w:szCs w:val="24"/>
        </w:rPr>
        <w:t xml:space="preserve"> u ovom Nacionalnom planu.</w:t>
      </w:r>
    </w:p>
    <w:p w14:paraId="0A0C285E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5646F" w14:textId="4FAE2DF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Peta </w:t>
      </w:r>
      <w:r w:rsidR="00E860EE">
        <w:rPr>
          <w:rFonts w:ascii="Times New Roman" w:hAnsi="Times New Roman" w:cs="Times New Roman"/>
          <w:sz w:val="24"/>
          <w:szCs w:val="24"/>
        </w:rPr>
        <w:t>navedena</w:t>
      </w:r>
      <w:r w:rsidRPr="004721FC">
        <w:rPr>
          <w:rFonts w:ascii="Times New Roman" w:hAnsi="Times New Roman" w:cs="Times New Roman"/>
          <w:sz w:val="24"/>
          <w:szCs w:val="24"/>
        </w:rPr>
        <w:t xml:space="preserve"> ciljana skupina</w:t>
      </w:r>
      <w:r w:rsidR="00E860EE">
        <w:rPr>
          <w:rFonts w:ascii="Times New Roman" w:hAnsi="Times New Roman" w:cs="Times New Roman"/>
          <w:sz w:val="24"/>
          <w:szCs w:val="24"/>
        </w:rPr>
        <w:t xml:space="preserve"> – </w:t>
      </w:r>
      <w:r w:rsidRPr="004721FC">
        <w:rPr>
          <w:rFonts w:ascii="Times New Roman" w:hAnsi="Times New Roman" w:cs="Times New Roman"/>
          <w:sz w:val="24"/>
          <w:szCs w:val="24"/>
        </w:rPr>
        <w:t xml:space="preserve"> građani </w:t>
      </w:r>
      <w:r w:rsidR="00E860EE">
        <w:rPr>
          <w:rFonts w:ascii="Times New Roman" w:hAnsi="Times New Roman" w:cs="Times New Roman"/>
          <w:sz w:val="24"/>
          <w:szCs w:val="24"/>
        </w:rPr>
        <w:t>RH</w:t>
      </w:r>
      <w:r w:rsidRPr="004721FC">
        <w:rPr>
          <w:rFonts w:ascii="Times New Roman" w:hAnsi="Times New Roman" w:cs="Times New Roman"/>
          <w:sz w:val="24"/>
          <w:szCs w:val="24"/>
        </w:rPr>
        <w:t xml:space="preserve"> također se označuje </w:t>
      </w:r>
      <w:r w:rsidR="00E860EE">
        <w:rPr>
          <w:rFonts w:ascii="Times New Roman" w:hAnsi="Times New Roman" w:cs="Times New Roman"/>
          <w:sz w:val="24"/>
          <w:szCs w:val="24"/>
        </w:rPr>
        <w:t xml:space="preserve">kao </w:t>
      </w:r>
      <w:r w:rsidRPr="004721FC">
        <w:rPr>
          <w:rFonts w:ascii="Times New Roman" w:hAnsi="Times New Roman" w:cs="Times New Roman"/>
          <w:sz w:val="24"/>
          <w:szCs w:val="24"/>
        </w:rPr>
        <w:t>ključn</w:t>
      </w:r>
      <w:r w:rsidR="00E860EE">
        <w:rPr>
          <w:rFonts w:ascii="Times New Roman" w:hAnsi="Times New Roman" w:cs="Times New Roman"/>
          <w:sz w:val="24"/>
          <w:szCs w:val="24"/>
        </w:rPr>
        <w:t>a</w:t>
      </w:r>
      <w:r w:rsidRPr="004721FC">
        <w:rPr>
          <w:rFonts w:ascii="Times New Roman" w:hAnsi="Times New Roman" w:cs="Times New Roman"/>
          <w:sz w:val="24"/>
          <w:szCs w:val="24"/>
        </w:rPr>
        <w:t xml:space="preserve"> za razvoj područja odnosa RH s HIRH</w:t>
      </w:r>
      <w:r w:rsidR="00E860EE">
        <w:rPr>
          <w:rFonts w:ascii="Times New Roman" w:hAnsi="Times New Roman" w:cs="Times New Roman"/>
          <w:sz w:val="24"/>
          <w:szCs w:val="24"/>
        </w:rPr>
        <w:t>-om</w:t>
      </w:r>
      <w:r w:rsidRPr="004721FC">
        <w:rPr>
          <w:rFonts w:ascii="Times New Roman" w:hAnsi="Times New Roman" w:cs="Times New Roman"/>
          <w:sz w:val="24"/>
          <w:szCs w:val="24"/>
        </w:rPr>
        <w:t xml:space="preserve"> te </w:t>
      </w:r>
      <w:r w:rsidR="00E860EE">
        <w:rPr>
          <w:rFonts w:ascii="Times New Roman" w:hAnsi="Times New Roman" w:cs="Times New Roman"/>
          <w:sz w:val="24"/>
          <w:szCs w:val="24"/>
        </w:rPr>
        <w:t xml:space="preserve">za </w:t>
      </w:r>
      <w:r w:rsidRPr="004721FC">
        <w:rPr>
          <w:rFonts w:ascii="Times New Roman" w:hAnsi="Times New Roman" w:cs="Times New Roman"/>
          <w:sz w:val="24"/>
          <w:szCs w:val="24"/>
        </w:rPr>
        <w:t>napore tijela javne vlasti RH da proaktivno pristupe unapr</w:t>
      </w:r>
      <w:r w:rsidR="00E860EE">
        <w:rPr>
          <w:rFonts w:ascii="Times New Roman" w:hAnsi="Times New Roman" w:cs="Times New Roman"/>
          <w:sz w:val="24"/>
          <w:szCs w:val="24"/>
        </w:rPr>
        <w:t>jeđenju tog odnosa. Budući da</w:t>
      </w:r>
      <w:r w:rsidRPr="004721FC">
        <w:rPr>
          <w:rFonts w:ascii="Times New Roman" w:hAnsi="Times New Roman" w:cs="Times New Roman"/>
          <w:sz w:val="24"/>
          <w:szCs w:val="24"/>
        </w:rPr>
        <w:t xml:space="preserve"> je politološkom </w:t>
      </w:r>
      <w:r w:rsidRPr="00472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strukom te Ustavom i zakonodavnim </w:t>
      </w:r>
      <w:r w:rsidRPr="004721FC">
        <w:rPr>
          <w:rFonts w:ascii="Times New Roman" w:hAnsi="Times New Roman" w:cs="Times New Roman"/>
          <w:sz w:val="24"/>
          <w:szCs w:val="24"/>
        </w:rPr>
        <w:t xml:space="preserve">okvirom RH prepoznato </w:t>
      </w:r>
      <w:r w:rsidR="00E860EE">
        <w:rPr>
          <w:rFonts w:ascii="Times New Roman" w:hAnsi="Times New Roman" w:cs="Times New Roman"/>
          <w:sz w:val="24"/>
          <w:szCs w:val="24"/>
        </w:rPr>
        <w:t>da</w:t>
      </w:r>
      <w:r w:rsidRPr="004721FC">
        <w:rPr>
          <w:rFonts w:ascii="Times New Roman" w:hAnsi="Times New Roman" w:cs="Times New Roman"/>
          <w:sz w:val="24"/>
          <w:szCs w:val="24"/>
        </w:rPr>
        <w:t xml:space="preserve"> su svi Hrvati pripadnici jednog</w:t>
      </w:r>
      <w:r w:rsidR="00E860EE">
        <w:rPr>
          <w:rFonts w:ascii="Times New Roman" w:hAnsi="Times New Roman" w:cs="Times New Roman"/>
          <w:sz w:val="24"/>
          <w:szCs w:val="24"/>
        </w:rPr>
        <w:t>a</w:t>
      </w:r>
      <w:r w:rsidRPr="004721FC">
        <w:rPr>
          <w:rFonts w:ascii="Times New Roman" w:hAnsi="Times New Roman" w:cs="Times New Roman"/>
          <w:sz w:val="24"/>
          <w:szCs w:val="24"/>
        </w:rPr>
        <w:t xml:space="preserve"> nedjeljivog naroda, izrazito je važno da</w:t>
      </w:r>
      <w:r w:rsidR="00E860EE">
        <w:rPr>
          <w:rFonts w:ascii="Times New Roman" w:hAnsi="Times New Roman" w:cs="Times New Roman"/>
          <w:sz w:val="24"/>
          <w:szCs w:val="24"/>
        </w:rPr>
        <w:t xml:space="preserve"> građani RH osjete povezanost s</w:t>
      </w:r>
      <w:r w:rsidRPr="004721FC">
        <w:rPr>
          <w:rFonts w:ascii="Times New Roman" w:hAnsi="Times New Roman" w:cs="Times New Roman"/>
          <w:sz w:val="24"/>
          <w:szCs w:val="24"/>
        </w:rPr>
        <w:t xml:space="preserve"> pripadnicima svojeg naroda koji živi izvan granica RH. Građani RH ciljana su skupina (temeljna) svih tijela j</w:t>
      </w:r>
      <w:r w:rsidR="00E860EE">
        <w:rPr>
          <w:rFonts w:ascii="Times New Roman" w:hAnsi="Times New Roman" w:cs="Times New Roman"/>
          <w:sz w:val="24"/>
          <w:szCs w:val="24"/>
        </w:rPr>
        <w:t>avnih vlasti u RH te, samim tim,</w:t>
      </w:r>
      <w:r w:rsidRPr="004721FC">
        <w:rPr>
          <w:rFonts w:ascii="Times New Roman" w:hAnsi="Times New Roman" w:cs="Times New Roman"/>
          <w:sz w:val="24"/>
          <w:szCs w:val="24"/>
        </w:rPr>
        <w:t xml:space="preserve"> i SDUHIRH-a, za što također postoji zakonodavno uporište u RH. Uključivanje građana RH u aktivnosti područja odnosa RH s HIRH</w:t>
      </w:r>
      <w:r w:rsidR="00E860EE">
        <w:rPr>
          <w:rFonts w:ascii="Times New Roman" w:hAnsi="Times New Roman" w:cs="Times New Roman"/>
          <w:sz w:val="24"/>
          <w:szCs w:val="24"/>
        </w:rPr>
        <w:t>-om</w:t>
      </w:r>
      <w:r w:rsidRPr="004721FC">
        <w:rPr>
          <w:rFonts w:ascii="Times New Roman" w:hAnsi="Times New Roman" w:cs="Times New Roman"/>
          <w:sz w:val="24"/>
          <w:szCs w:val="24"/>
        </w:rPr>
        <w:t xml:space="preserve"> značaj</w:t>
      </w:r>
      <w:r w:rsidR="00095EC8">
        <w:rPr>
          <w:rFonts w:ascii="Times New Roman" w:hAnsi="Times New Roman" w:cs="Times New Roman"/>
          <w:sz w:val="24"/>
          <w:szCs w:val="24"/>
        </w:rPr>
        <w:t>no je</w:t>
      </w:r>
      <w:r w:rsidRPr="004721FC">
        <w:rPr>
          <w:rFonts w:ascii="Times New Roman" w:hAnsi="Times New Roman" w:cs="Times New Roman"/>
          <w:sz w:val="24"/>
          <w:szCs w:val="24"/>
        </w:rPr>
        <w:t xml:space="preserve"> za razvoj odnosa RH s HIRH</w:t>
      </w:r>
      <w:r w:rsidR="00095EC8">
        <w:rPr>
          <w:rFonts w:ascii="Times New Roman" w:hAnsi="Times New Roman" w:cs="Times New Roman"/>
          <w:sz w:val="24"/>
          <w:szCs w:val="24"/>
        </w:rPr>
        <w:t>-om</w:t>
      </w:r>
      <w:r w:rsidRPr="004721FC">
        <w:rPr>
          <w:rFonts w:ascii="Times New Roman" w:hAnsi="Times New Roman" w:cs="Times New Roman"/>
          <w:sz w:val="24"/>
          <w:szCs w:val="24"/>
        </w:rPr>
        <w:t xml:space="preserve">, kao i </w:t>
      </w:r>
      <w:r w:rsidR="00095EC8">
        <w:rPr>
          <w:rFonts w:ascii="Times New Roman" w:hAnsi="Times New Roman" w:cs="Times New Roman"/>
          <w:sz w:val="24"/>
          <w:szCs w:val="24"/>
        </w:rPr>
        <w:t xml:space="preserve">za </w:t>
      </w:r>
      <w:r w:rsidRPr="004721FC">
        <w:rPr>
          <w:rFonts w:ascii="Times New Roman" w:hAnsi="Times New Roman" w:cs="Times New Roman"/>
          <w:sz w:val="24"/>
          <w:szCs w:val="24"/>
        </w:rPr>
        <w:t>jačanje zajedništva i povezanosti RH s HIRH</w:t>
      </w:r>
      <w:r w:rsidR="00095EC8">
        <w:rPr>
          <w:rFonts w:ascii="Times New Roman" w:hAnsi="Times New Roman" w:cs="Times New Roman"/>
          <w:sz w:val="24"/>
          <w:szCs w:val="24"/>
        </w:rPr>
        <w:t>-om</w:t>
      </w:r>
      <w:r w:rsidRPr="004721FC">
        <w:rPr>
          <w:rFonts w:ascii="Times New Roman" w:hAnsi="Times New Roman" w:cs="Times New Roman"/>
          <w:sz w:val="24"/>
          <w:szCs w:val="24"/>
        </w:rPr>
        <w:t>.</w:t>
      </w:r>
    </w:p>
    <w:p w14:paraId="259AB857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E960E" w14:textId="02C9C08D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lastRenderedPageBreak/>
        <w:t>Zaključuje se kako su prve tri</w:t>
      </w:r>
      <w:r w:rsidR="00095EC8">
        <w:rPr>
          <w:rFonts w:ascii="Times New Roman" w:hAnsi="Times New Roman" w:cs="Times New Roman"/>
          <w:sz w:val="24"/>
          <w:szCs w:val="24"/>
        </w:rPr>
        <w:t xml:space="preserve"> ciljane skupine</w:t>
      </w:r>
      <w:r w:rsidRPr="004721FC">
        <w:rPr>
          <w:rFonts w:ascii="Times New Roman" w:hAnsi="Times New Roman" w:cs="Times New Roman"/>
          <w:sz w:val="24"/>
          <w:szCs w:val="24"/>
        </w:rPr>
        <w:t xml:space="preserve"> te posljednja prethodno navedena ciljana skupina zakonodavno precizirane (u smislu obuhvata iste). S druge strane, ciljana skupina povratnika i useljenika iz hrvatskog iseljeništva/dijaspore neizravno</w:t>
      </w:r>
      <w:r w:rsidR="009C2ABF">
        <w:rPr>
          <w:rFonts w:ascii="Times New Roman" w:hAnsi="Times New Roman" w:cs="Times New Roman"/>
          <w:sz w:val="24"/>
          <w:szCs w:val="24"/>
        </w:rPr>
        <w:t xml:space="preserve"> se</w:t>
      </w:r>
      <w:r w:rsidRPr="004721FC">
        <w:rPr>
          <w:rFonts w:ascii="Times New Roman" w:hAnsi="Times New Roman" w:cs="Times New Roman"/>
          <w:sz w:val="24"/>
          <w:szCs w:val="24"/>
        </w:rPr>
        <w:t xml:space="preserve"> određuje</w:t>
      </w:r>
      <w:r w:rsidR="009C2ABF" w:rsidRPr="009C2ABF">
        <w:rPr>
          <w:rFonts w:ascii="Times New Roman" w:hAnsi="Times New Roman" w:cs="Times New Roman"/>
          <w:sz w:val="24"/>
          <w:szCs w:val="24"/>
        </w:rPr>
        <w:t xml:space="preserve"> </w:t>
      </w:r>
      <w:r w:rsidR="009C2ABF" w:rsidRPr="004721FC">
        <w:rPr>
          <w:rFonts w:ascii="Times New Roman" w:hAnsi="Times New Roman" w:cs="Times New Roman"/>
          <w:sz w:val="24"/>
          <w:szCs w:val="24"/>
        </w:rPr>
        <w:t>zakonodavnim okvirom</w:t>
      </w:r>
      <w:r w:rsidRPr="004721FC">
        <w:rPr>
          <w:rFonts w:ascii="Times New Roman" w:hAnsi="Times New Roman" w:cs="Times New Roman"/>
          <w:sz w:val="24"/>
          <w:szCs w:val="24"/>
        </w:rPr>
        <w:t xml:space="preserve">, no snažno se prepoznaje strateškim okvirom i politološkom (ali i sociodemografskom) </w:t>
      </w:r>
      <w:r w:rsidR="009C2ABF">
        <w:rPr>
          <w:rFonts w:ascii="Times New Roman" w:hAnsi="Times New Roman" w:cs="Times New Roman"/>
          <w:sz w:val="24"/>
          <w:szCs w:val="24"/>
        </w:rPr>
        <w:t>praksom</w:t>
      </w:r>
      <w:r w:rsidRPr="004721FC">
        <w:rPr>
          <w:rFonts w:ascii="Times New Roman" w:hAnsi="Times New Roman" w:cs="Times New Roman"/>
          <w:sz w:val="24"/>
          <w:szCs w:val="24"/>
        </w:rPr>
        <w:t xml:space="preserve"> (između ostalog i predmetnog područja) u RH.</w:t>
      </w:r>
    </w:p>
    <w:p w14:paraId="4DEF769E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67BF0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275B" w:rsidRPr="004721FC" w:rsidSect="003F7979">
          <w:footerReference w:type="default" r:id="rId12"/>
          <w:pgSz w:w="11907" w:h="16840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4721FC">
        <w:rPr>
          <w:rFonts w:ascii="Times New Roman" w:hAnsi="Times New Roman" w:cs="Times New Roman"/>
          <w:sz w:val="24"/>
          <w:szCs w:val="24"/>
        </w:rPr>
        <w:t>Slijede tablični i slikovni prikazi analize temeljnih ciljanih skupina.</w:t>
      </w:r>
    </w:p>
    <w:p w14:paraId="6BED9FA5" w14:textId="7D37A96A" w:rsidR="00FD275B" w:rsidRPr="004721FC" w:rsidRDefault="00FD275B" w:rsidP="005C4970">
      <w:pPr>
        <w:pStyle w:val="NPtbl"/>
      </w:pPr>
      <w:bookmarkStart w:id="21" w:name="_Toc94970197"/>
      <w:r w:rsidRPr="004721FC">
        <w:lastRenderedPageBreak/>
        <w:t xml:space="preserve">Tablica 1. Analiza temeljnih </w:t>
      </w:r>
      <w:r w:rsidR="00460E3F">
        <w:t>ciljanih</w:t>
      </w:r>
      <w:r w:rsidRPr="004721FC">
        <w:t xml:space="preserve"> skupina područja odnosa RH s HIRH</w:t>
      </w:r>
      <w:bookmarkEnd w:id="21"/>
      <w:r w:rsidR="009C2ABF">
        <w:t>-</w:t>
      </w:r>
      <w:r w:rsidR="00CC5059">
        <w:t>om</w:t>
      </w:r>
    </w:p>
    <w:p w14:paraId="161267B8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2-Accent5"/>
        <w:tblW w:w="5000" w:type="pct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57"/>
        <w:gridCol w:w="3477"/>
        <w:gridCol w:w="3687"/>
        <w:gridCol w:w="3687"/>
        <w:gridCol w:w="4115"/>
        <w:gridCol w:w="4949"/>
      </w:tblGrid>
      <w:tr w:rsidR="00FD275B" w:rsidRPr="004721FC" w14:paraId="7966A36F" w14:textId="77777777" w:rsidTr="00967D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noWrap/>
            <w:vAlign w:val="center"/>
            <w:hideMark/>
          </w:tcPr>
          <w:p w14:paraId="5B21AB2D" w14:textId="2F4B7FF9" w:rsidR="00FD275B" w:rsidRPr="004721FC" w:rsidRDefault="009C2ABF" w:rsidP="00967DF1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829" w:type="pct"/>
            <w:noWrap/>
            <w:vAlign w:val="center"/>
            <w:hideMark/>
          </w:tcPr>
          <w:p w14:paraId="35B0B311" w14:textId="6B02AEF8" w:rsidR="00FD275B" w:rsidRPr="004721FC" w:rsidRDefault="00FD275B" w:rsidP="00460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46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ciljane</w:t>
            </w: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skupine</w:t>
            </w:r>
          </w:p>
        </w:tc>
        <w:tc>
          <w:tcPr>
            <w:tcW w:w="879" w:type="pct"/>
            <w:noWrap/>
            <w:vAlign w:val="center"/>
            <w:hideMark/>
          </w:tcPr>
          <w:p w14:paraId="56D26539" w14:textId="2418D1E6" w:rsidR="00FD275B" w:rsidRPr="004721FC" w:rsidRDefault="00FD275B" w:rsidP="00460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Siže </w:t>
            </w:r>
            <w:r w:rsidR="0046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ciljane</w:t>
            </w: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skupine</w:t>
            </w:r>
          </w:p>
        </w:tc>
        <w:tc>
          <w:tcPr>
            <w:tcW w:w="879" w:type="pct"/>
            <w:noWrap/>
            <w:vAlign w:val="center"/>
            <w:hideMark/>
          </w:tcPr>
          <w:p w14:paraId="60821193" w14:textId="376E1AAB" w:rsidR="00FD275B" w:rsidRPr="004721FC" w:rsidRDefault="00FD275B" w:rsidP="00E509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Temeljne razvojne potrebe u odnosu na područje</w:t>
            </w:r>
          </w:p>
        </w:tc>
        <w:tc>
          <w:tcPr>
            <w:tcW w:w="981" w:type="pct"/>
            <w:noWrap/>
            <w:vAlign w:val="center"/>
            <w:hideMark/>
          </w:tcPr>
          <w:p w14:paraId="78E91462" w14:textId="5C034DEB" w:rsidR="00FD275B" w:rsidRPr="004721FC" w:rsidRDefault="00FD275B" w:rsidP="00E509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Temeljni razvojni potencijali u odnosu na područje</w:t>
            </w:r>
          </w:p>
        </w:tc>
        <w:tc>
          <w:tcPr>
            <w:tcW w:w="1180" w:type="pct"/>
            <w:noWrap/>
            <w:vAlign w:val="center"/>
            <w:hideMark/>
          </w:tcPr>
          <w:p w14:paraId="20BFE798" w14:textId="567A9DDA" w:rsidR="00FD275B" w:rsidRPr="004721FC" w:rsidRDefault="00FD275B" w:rsidP="00967D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Ključne preporuke</w:t>
            </w:r>
          </w:p>
          <w:p w14:paraId="7D246C96" w14:textId="77777777" w:rsidR="00FD275B" w:rsidRPr="004721FC" w:rsidRDefault="00FD275B" w:rsidP="00967D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(opt = mogućnost za razvoj)</w:t>
            </w:r>
          </w:p>
        </w:tc>
      </w:tr>
      <w:tr w:rsidR="00FD275B" w:rsidRPr="004721FC" w14:paraId="6E9C25A3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noWrap/>
            <w:vAlign w:val="center"/>
            <w:hideMark/>
          </w:tcPr>
          <w:p w14:paraId="7198DDB8" w14:textId="77777777" w:rsidR="00FD275B" w:rsidRPr="004721FC" w:rsidRDefault="00FD275B" w:rsidP="00121A0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829" w:type="pct"/>
            <w:noWrap/>
            <w:vAlign w:val="center"/>
            <w:hideMark/>
          </w:tcPr>
          <w:p w14:paraId="107EDA8D" w14:textId="77777777" w:rsidR="00FD275B" w:rsidRPr="007230B1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0B1">
              <w:rPr>
                <w:rFonts w:ascii="Times New Roman" w:hAnsi="Times New Roman" w:cs="Times New Roman"/>
                <w:i/>
                <w:sz w:val="24"/>
                <w:szCs w:val="24"/>
              </w:rPr>
              <w:t>Hrvati u BiH</w:t>
            </w:r>
          </w:p>
        </w:tc>
        <w:tc>
          <w:tcPr>
            <w:tcW w:w="879" w:type="pct"/>
            <w:noWrap/>
            <w:vAlign w:val="center"/>
            <w:hideMark/>
          </w:tcPr>
          <w:p w14:paraId="6D930CB1" w14:textId="74913830" w:rsidR="00FD275B" w:rsidRPr="004721FC" w:rsidRDefault="00460E3F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0,5 milijuna Hrvata u BiH </w:t>
            </w:r>
            <w:r w:rsidR="00FD275B"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koji predstavljaju jedan od konstitutivnih naroda u BiH</w:t>
            </w:r>
          </w:p>
        </w:tc>
        <w:tc>
          <w:tcPr>
            <w:tcW w:w="879" w:type="pct"/>
            <w:noWrap/>
            <w:vAlign w:val="center"/>
            <w:hideMark/>
          </w:tcPr>
          <w:p w14:paraId="3D5AC85B" w14:textId="77777777" w:rsidR="00FD275B" w:rsidRPr="007230B1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7230B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  <w:t>ostvarenje prava zajamčenih pravnim aktima u BiH i unaprjeđenje kvalitete života Hrvata u BiH</w:t>
            </w:r>
          </w:p>
        </w:tc>
        <w:tc>
          <w:tcPr>
            <w:tcW w:w="981" w:type="pct"/>
            <w:noWrap/>
            <w:vAlign w:val="center"/>
            <w:hideMark/>
          </w:tcPr>
          <w:p w14:paraId="5EC50DD1" w14:textId="77777777" w:rsidR="00FD275B" w:rsidRPr="004721FC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osnaživanje i proaktivno djelovanje prema svim razvojnim kapacitetima Hrvata u BiH</w:t>
            </w:r>
          </w:p>
        </w:tc>
        <w:tc>
          <w:tcPr>
            <w:tcW w:w="1180" w:type="pct"/>
            <w:noWrap/>
            <w:vAlign w:val="center"/>
            <w:hideMark/>
          </w:tcPr>
          <w:p w14:paraId="48B0050F" w14:textId="77777777" w:rsidR="00FD275B" w:rsidRPr="007230B1" w:rsidRDefault="00FD275B" w:rsidP="00131ABC">
            <w:pPr>
              <w:pStyle w:val="ListParagraph"/>
              <w:numPr>
                <w:ilvl w:val="0"/>
                <w:numId w:val="8"/>
              </w:numPr>
              <w:ind w:left="3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financiranje (npr. strateških i ostalih) programa i projekata Hrvata u BiH</w:t>
            </w:r>
          </w:p>
          <w:p w14:paraId="23BEED23" w14:textId="6243AD45" w:rsidR="00FD275B" w:rsidRPr="007230B1" w:rsidRDefault="00460E3F" w:rsidP="00460E3F">
            <w:pPr>
              <w:pStyle w:val="ListParagraph"/>
              <w:numPr>
                <w:ilvl w:val="0"/>
                <w:numId w:val="8"/>
              </w:numPr>
              <w:ind w:left="3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provođenje</w:t>
            </w:r>
            <w:r w:rsidR="00FD275B"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stručn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ih</w:t>
            </w:r>
            <w:r w:rsidR="00FD275B"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usavršavanja, seminar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a</w:t>
            </w:r>
            <w:r w:rsidR="00FD275B"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i radionic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a</w:t>
            </w:r>
            <w:r w:rsidR="00FD275B"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usmjeren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ih</w:t>
            </w:r>
            <w:r w:rsidR="00FD275B"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prema Hrvatima u BiH</w:t>
            </w:r>
          </w:p>
        </w:tc>
      </w:tr>
      <w:tr w:rsidR="00FD275B" w:rsidRPr="004721FC" w14:paraId="5CD4A857" w14:textId="77777777" w:rsidTr="00121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noWrap/>
            <w:vAlign w:val="center"/>
            <w:hideMark/>
          </w:tcPr>
          <w:p w14:paraId="775CDAD1" w14:textId="77777777" w:rsidR="00FD275B" w:rsidRPr="004721FC" w:rsidRDefault="00FD275B" w:rsidP="00121A0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829" w:type="pct"/>
            <w:noWrap/>
            <w:vAlign w:val="center"/>
            <w:hideMark/>
          </w:tcPr>
          <w:p w14:paraId="404386D3" w14:textId="77777777" w:rsidR="00FD275B" w:rsidRPr="007230B1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0B1">
              <w:rPr>
                <w:rFonts w:ascii="Times New Roman" w:hAnsi="Times New Roman" w:cs="Times New Roman"/>
                <w:i/>
                <w:sz w:val="24"/>
                <w:szCs w:val="24"/>
              </w:rPr>
              <w:t>hrvatska nacionalna manjina</w:t>
            </w:r>
          </w:p>
        </w:tc>
        <w:tc>
          <w:tcPr>
            <w:tcW w:w="879" w:type="pct"/>
            <w:noWrap/>
            <w:vAlign w:val="center"/>
            <w:hideMark/>
          </w:tcPr>
          <w:p w14:paraId="79983313" w14:textId="660D30C3" w:rsidR="00FD275B" w:rsidRPr="004721FC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0,25 milijuna pripadn</w:t>
            </w:r>
            <w:r w:rsidR="00460E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ika hrvatske nacionalne manjine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koji žive u 12 europskih država</w:t>
            </w:r>
          </w:p>
        </w:tc>
        <w:tc>
          <w:tcPr>
            <w:tcW w:w="879" w:type="pct"/>
            <w:noWrap/>
            <w:vAlign w:val="center"/>
            <w:hideMark/>
          </w:tcPr>
          <w:p w14:paraId="5EEC6BB8" w14:textId="77777777" w:rsidR="00FD275B" w:rsidRPr="007230B1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pozitivno izjednačavanje priznatih prava pripadnika hrvatske nacionalne manjine u 12 europskih država</w:t>
            </w:r>
          </w:p>
        </w:tc>
        <w:tc>
          <w:tcPr>
            <w:tcW w:w="981" w:type="pct"/>
            <w:noWrap/>
            <w:vAlign w:val="center"/>
            <w:hideMark/>
          </w:tcPr>
          <w:p w14:paraId="2EED4996" w14:textId="77777777" w:rsidR="00FD275B" w:rsidRPr="004721FC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korištenje primjera najbolje prakse u bilateralnim suradnjama (npr. međuvladini mješoviti odbori) kako bi se utjecalo na pozitivno izjednačavanje priznatih prava pripadnika hrvatske nacionalne manjine u 12 europskih država</w:t>
            </w:r>
          </w:p>
        </w:tc>
        <w:tc>
          <w:tcPr>
            <w:tcW w:w="1180" w:type="pct"/>
            <w:noWrap/>
            <w:vAlign w:val="center"/>
            <w:hideMark/>
          </w:tcPr>
          <w:p w14:paraId="602CCDDE" w14:textId="77777777" w:rsidR="00FD275B" w:rsidRPr="007230B1" w:rsidRDefault="00FD275B" w:rsidP="00131ABC">
            <w:pPr>
              <w:pStyle w:val="ListParagraph"/>
              <w:numPr>
                <w:ilvl w:val="0"/>
                <w:numId w:val="8"/>
              </w:numPr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proaktivno djelovanje prema hrvatskoj nacionalnoj manjini kroz međuvladine mješovite odbore</w:t>
            </w:r>
          </w:p>
          <w:p w14:paraId="31E29757" w14:textId="77777777" w:rsidR="00FD275B" w:rsidRPr="007230B1" w:rsidRDefault="00FD275B" w:rsidP="00131ABC">
            <w:pPr>
              <w:pStyle w:val="ListParagraph"/>
              <w:numPr>
                <w:ilvl w:val="0"/>
                <w:numId w:val="8"/>
              </w:numPr>
              <w:ind w:left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jačanje kulturalne suradnje (u najširem smislu) s hrvatskom nacionalnom manjinom</w:t>
            </w:r>
          </w:p>
        </w:tc>
      </w:tr>
      <w:tr w:rsidR="00FD275B" w:rsidRPr="004721FC" w14:paraId="4121AB80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noWrap/>
            <w:vAlign w:val="center"/>
            <w:hideMark/>
          </w:tcPr>
          <w:p w14:paraId="654AF33C" w14:textId="77777777" w:rsidR="00FD275B" w:rsidRPr="004721FC" w:rsidRDefault="00FD275B" w:rsidP="00121A0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829" w:type="pct"/>
            <w:noWrap/>
            <w:vAlign w:val="center"/>
            <w:hideMark/>
          </w:tcPr>
          <w:p w14:paraId="076238A4" w14:textId="77777777" w:rsidR="00FD275B" w:rsidRPr="007230B1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0B1">
              <w:rPr>
                <w:rFonts w:ascii="Times New Roman" w:hAnsi="Times New Roman" w:cs="Times New Roman"/>
                <w:i/>
                <w:sz w:val="24"/>
                <w:szCs w:val="24"/>
              </w:rPr>
              <w:t>hrvatsko iseljeništvo/dijaspora</w:t>
            </w:r>
          </w:p>
        </w:tc>
        <w:tc>
          <w:tcPr>
            <w:tcW w:w="879" w:type="pct"/>
            <w:noWrap/>
            <w:vAlign w:val="center"/>
            <w:hideMark/>
          </w:tcPr>
          <w:p w14:paraId="5E239802" w14:textId="2DF7E986" w:rsidR="00FD275B" w:rsidRPr="004721FC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3,2 </w:t>
            </w:r>
            <w:r w:rsidRPr="00472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milijuna pripadnika h</w:t>
            </w:r>
            <w:r w:rsidR="00460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rvatskog iseljeništva/dijaspore</w:t>
            </w:r>
            <w:r w:rsidRPr="00472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koji žive u europskim 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 prekomorskim državama</w:t>
            </w:r>
          </w:p>
        </w:tc>
        <w:tc>
          <w:tcPr>
            <w:tcW w:w="879" w:type="pct"/>
            <w:noWrap/>
            <w:vAlign w:val="center"/>
            <w:hideMark/>
          </w:tcPr>
          <w:p w14:paraId="168B79EB" w14:textId="77777777" w:rsidR="00FD275B" w:rsidRPr="007230B1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jačanje društvenih uloga hrvatskog iseljeništva/dijaspore zalaganjem za njihove interese </w:t>
            </w:r>
          </w:p>
        </w:tc>
        <w:tc>
          <w:tcPr>
            <w:tcW w:w="981" w:type="pct"/>
            <w:noWrap/>
            <w:vAlign w:val="center"/>
            <w:hideMark/>
          </w:tcPr>
          <w:p w14:paraId="7FD0E324" w14:textId="6ACEFF8C" w:rsidR="00FD275B" w:rsidRPr="004721FC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poticanje na donošenje odluke o povratku hrvatskog iseljeništva/dij</w:t>
            </w:r>
            <w:r w:rsidR="00460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aspore te jačanje zajedništva s</w:t>
            </w:r>
            <w:r w:rsidRPr="00472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iseljenom Hrvatskom</w:t>
            </w:r>
          </w:p>
        </w:tc>
        <w:tc>
          <w:tcPr>
            <w:tcW w:w="1180" w:type="pct"/>
            <w:noWrap/>
            <w:vAlign w:val="center"/>
            <w:hideMark/>
          </w:tcPr>
          <w:p w14:paraId="0BA6D3D1" w14:textId="75445EBC" w:rsidR="00FD275B" w:rsidRPr="007230B1" w:rsidRDefault="00FD275B" w:rsidP="00131ABC">
            <w:pPr>
              <w:pStyle w:val="ListParagraph"/>
              <w:numPr>
                <w:ilvl w:val="0"/>
                <w:numId w:val="8"/>
              </w:numPr>
              <w:ind w:left="3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osnaži</w:t>
            </w:r>
            <w:r w:rsidR="00460E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vanje</w:t>
            </w:r>
            <w:r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nacionaln</w:t>
            </w:r>
            <w:r w:rsidR="00460E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e</w:t>
            </w:r>
            <w:r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mark</w:t>
            </w:r>
            <w:r w:rsidR="00460E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e</w:t>
            </w:r>
            <w:r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u državama u kojima živi hrvatsko iseljeništvo/dijaspora</w:t>
            </w:r>
          </w:p>
          <w:p w14:paraId="1A18B698" w14:textId="38728242" w:rsidR="00FD275B" w:rsidRPr="007230B1" w:rsidRDefault="00FD275B" w:rsidP="00131ABC">
            <w:pPr>
              <w:pStyle w:val="ListParagraph"/>
              <w:numPr>
                <w:ilvl w:val="0"/>
                <w:numId w:val="8"/>
              </w:numPr>
              <w:ind w:left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organiziranje dolazaka pripadnika hrvatskog iseljeništva/</w:t>
            </w:r>
            <w:r w:rsidRPr="007230B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  <w:t>dijaspore u RH (npr. kroz projekte učenja hrvatskoga jezika kao značajnog</w:t>
            </w:r>
            <w:r w:rsidR="00460E3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  <w:t>a</w:t>
            </w:r>
            <w:r w:rsidRPr="007230B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  <w:t xml:space="preserve"> razvojnog potencijala)</w:t>
            </w:r>
          </w:p>
        </w:tc>
      </w:tr>
      <w:tr w:rsidR="00FD275B" w:rsidRPr="004721FC" w14:paraId="323FB584" w14:textId="77777777" w:rsidTr="00121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noWrap/>
            <w:vAlign w:val="center"/>
            <w:hideMark/>
          </w:tcPr>
          <w:p w14:paraId="43BD35E0" w14:textId="77777777" w:rsidR="00FD275B" w:rsidRPr="004721FC" w:rsidRDefault="00FD275B" w:rsidP="00121A0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829" w:type="pct"/>
            <w:noWrap/>
            <w:vAlign w:val="center"/>
            <w:hideMark/>
          </w:tcPr>
          <w:p w14:paraId="4CC8AD30" w14:textId="77777777" w:rsidR="00FD275B" w:rsidRPr="007230B1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0B1">
              <w:rPr>
                <w:rFonts w:ascii="Times New Roman" w:hAnsi="Times New Roman" w:cs="Times New Roman"/>
                <w:i/>
                <w:sz w:val="24"/>
                <w:szCs w:val="24"/>
              </w:rPr>
              <w:t>povratnici i useljenici iz hrvatskog iseljeništva/dijaspore</w:t>
            </w:r>
          </w:p>
        </w:tc>
        <w:tc>
          <w:tcPr>
            <w:tcW w:w="879" w:type="pct"/>
            <w:noWrap/>
            <w:vAlign w:val="center"/>
            <w:hideMark/>
          </w:tcPr>
          <w:p w14:paraId="49A8E9F9" w14:textId="7E01CBFB" w:rsidR="00FD275B" w:rsidRPr="004721FC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pripadnici hrvatskog iseljeništ</w:t>
            </w:r>
            <w:r w:rsidR="00460E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va/dijaspore te njihovi potomci</w:t>
            </w:r>
            <w:r w:rsidR="004645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koj</w:t>
            </w:r>
            <w:r w:rsidR="00432D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remigriraju u RH</w:t>
            </w:r>
          </w:p>
        </w:tc>
        <w:tc>
          <w:tcPr>
            <w:tcW w:w="879" w:type="pct"/>
            <w:noWrap/>
            <w:vAlign w:val="center"/>
            <w:hideMark/>
          </w:tcPr>
          <w:p w14:paraId="7024BFA2" w14:textId="77777777" w:rsidR="00FD275B" w:rsidRPr="007230B1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održiva integracija u hrvatsko društvo</w:t>
            </w:r>
          </w:p>
        </w:tc>
        <w:tc>
          <w:tcPr>
            <w:tcW w:w="981" w:type="pct"/>
            <w:noWrap/>
            <w:vAlign w:val="center"/>
            <w:hideMark/>
          </w:tcPr>
          <w:p w14:paraId="4CD8A34F" w14:textId="66DA4F86" w:rsidR="00FD275B" w:rsidRPr="004721FC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jačanje koordinativne uloge </w:t>
            </w:r>
            <w:r w:rsidR="00460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</w:r>
            <w:r w:rsidRPr="00472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SDUHIRH-a s drugim nositeljima odnosa i suradnje RH s HIRH</w:t>
            </w:r>
            <w:r w:rsidR="00460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-om</w:t>
            </w:r>
            <w:r w:rsidRPr="00472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180" w:type="pct"/>
            <w:noWrap/>
            <w:vAlign w:val="center"/>
            <w:hideMark/>
          </w:tcPr>
          <w:p w14:paraId="2DFDF879" w14:textId="1CD0473C" w:rsidR="00FD275B" w:rsidRPr="007230B1" w:rsidRDefault="00460E3F" w:rsidP="00131ABC">
            <w:pPr>
              <w:pStyle w:val="ListParagraph"/>
              <w:numPr>
                <w:ilvl w:val="0"/>
                <w:numId w:val="8"/>
              </w:numPr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uspostavljanje formaliziranih</w:t>
            </w:r>
            <w:r w:rsidR="00FD275B"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inovativnih oblika suradnje SDUHIRH-a s nositeljima odnosa RH s HIRH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-om</w:t>
            </w:r>
            <w:r w:rsidR="00FD275B"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(npr. formaliziranje kontakt točaka u tijelima javne vlasti)</w:t>
            </w:r>
          </w:p>
          <w:p w14:paraId="03320D95" w14:textId="27668D8D" w:rsidR="00FD275B" w:rsidRPr="007230B1" w:rsidRDefault="00FD275B" w:rsidP="00460E3F">
            <w:pPr>
              <w:pStyle w:val="ListParagraph"/>
              <w:numPr>
                <w:ilvl w:val="0"/>
                <w:numId w:val="8"/>
              </w:numPr>
              <w:ind w:left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edukacije za nositelje odnosa RH s HIRH</w:t>
            </w:r>
            <w:r w:rsidR="00460E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-om</w:t>
            </w:r>
            <w:r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s tematikom statusnih pitanja povratnika/useljenika iz hrvatskog iseljeništva/dijaspore</w:t>
            </w:r>
          </w:p>
        </w:tc>
      </w:tr>
      <w:tr w:rsidR="00FD275B" w:rsidRPr="004721FC" w14:paraId="11B6433F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noWrap/>
            <w:vAlign w:val="center"/>
            <w:hideMark/>
          </w:tcPr>
          <w:p w14:paraId="51235F1F" w14:textId="77777777" w:rsidR="00FD275B" w:rsidRPr="004721FC" w:rsidRDefault="00FD275B" w:rsidP="00121A0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829" w:type="pct"/>
            <w:noWrap/>
            <w:vAlign w:val="center"/>
            <w:hideMark/>
          </w:tcPr>
          <w:p w14:paraId="550514C2" w14:textId="77777777" w:rsidR="00FD275B" w:rsidRPr="007230B1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0B1">
              <w:rPr>
                <w:rFonts w:ascii="Times New Roman" w:hAnsi="Times New Roman" w:cs="Times New Roman"/>
                <w:i/>
                <w:sz w:val="24"/>
                <w:szCs w:val="24"/>
              </w:rPr>
              <w:t>građani RH</w:t>
            </w:r>
          </w:p>
        </w:tc>
        <w:tc>
          <w:tcPr>
            <w:tcW w:w="879" w:type="pct"/>
            <w:noWrap/>
            <w:vAlign w:val="center"/>
            <w:hideMark/>
          </w:tcPr>
          <w:p w14:paraId="3EFA30EA" w14:textId="77777777" w:rsidR="00FD275B" w:rsidRPr="004721FC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3,8 milijuna građana RH</w:t>
            </w:r>
          </w:p>
        </w:tc>
        <w:tc>
          <w:tcPr>
            <w:tcW w:w="879" w:type="pct"/>
            <w:noWrap/>
            <w:vAlign w:val="center"/>
            <w:hideMark/>
          </w:tcPr>
          <w:p w14:paraId="1F336411" w14:textId="77777777" w:rsidR="00FD275B" w:rsidRPr="007230B1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jačanje osjećaja pripadnosti i nedjeljivosti hrvatskog naroda (primarno u odnosu na HIRH)</w:t>
            </w:r>
          </w:p>
        </w:tc>
        <w:tc>
          <w:tcPr>
            <w:tcW w:w="981" w:type="pct"/>
            <w:noWrap/>
            <w:vAlign w:val="center"/>
            <w:hideMark/>
          </w:tcPr>
          <w:p w14:paraId="1192989A" w14:textId="4F77DAB1" w:rsidR="00FD275B" w:rsidRPr="004721FC" w:rsidRDefault="00FD275B" w:rsidP="00460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osvješćivanje pripadnosti jednom</w:t>
            </w:r>
            <w:r w:rsidR="00460E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nedjeljivom hrvatskom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narodu </w:t>
            </w:r>
          </w:p>
        </w:tc>
        <w:tc>
          <w:tcPr>
            <w:tcW w:w="1180" w:type="pct"/>
            <w:noWrap/>
            <w:vAlign w:val="center"/>
            <w:hideMark/>
          </w:tcPr>
          <w:p w14:paraId="3FF4F6CE" w14:textId="726644FE" w:rsidR="00FD275B" w:rsidRPr="007230B1" w:rsidRDefault="00FD275B" w:rsidP="00131ABC">
            <w:pPr>
              <w:pStyle w:val="ListParagraph"/>
              <w:numPr>
                <w:ilvl w:val="0"/>
                <w:numId w:val="8"/>
              </w:numPr>
              <w:ind w:left="3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provođenje komunikacijske kampanje za podizanje javne svijesti i senzibiliziranje građana RH o HIRH</w:t>
            </w:r>
            <w:r w:rsidR="00460E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-u</w:t>
            </w:r>
          </w:p>
          <w:p w14:paraId="33AD12C8" w14:textId="5E603465" w:rsidR="00FD275B" w:rsidRPr="007230B1" w:rsidRDefault="00FD275B" w:rsidP="00745FE2">
            <w:pPr>
              <w:pStyle w:val="ListParagraph"/>
              <w:numPr>
                <w:ilvl w:val="0"/>
                <w:numId w:val="8"/>
              </w:numPr>
              <w:ind w:left="3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72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digitalna transformacija </w:t>
            </w:r>
            <w:r w:rsidR="00460E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područja odnosa </w:t>
            </w:r>
            <w:r w:rsidR="00460E3F" w:rsidRPr="00745F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RH</w:t>
            </w:r>
            <w:r w:rsidR="00985EE7" w:rsidRPr="00745F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s HIR</w:t>
            </w:r>
            <w:r w:rsidR="00745FE2" w:rsidRPr="00745F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H-</w:t>
            </w:r>
            <w:r w:rsidR="00745F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om</w:t>
            </w:r>
            <w:r w:rsidR="00985E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183E9165" w14:textId="04CCDEC7" w:rsidR="00FD275B" w:rsidRPr="004721FC" w:rsidRDefault="00460E3F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</w:t>
      </w:r>
    </w:p>
    <w:p w14:paraId="335C8A70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Izvor: SDUHIRH, 2022.</w:t>
      </w:r>
    </w:p>
    <w:p w14:paraId="0037ADC1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3116807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275B" w:rsidRPr="004721FC" w:rsidSect="003C4EA7">
          <w:pgSz w:w="23808" w:h="16840" w:orient="landscape" w:code="8"/>
          <w:pgMar w:top="1418" w:right="1418" w:bottom="1418" w:left="1418" w:header="709" w:footer="709" w:gutter="0"/>
          <w:cols w:space="708"/>
          <w:docGrid w:linePitch="360"/>
        </w:sectPr>
      </w:pPr>
    </w:p>
    <w:p w14:paraId="7DD0C71B" w14:textId="4E6F0A3B" w:rsidR="00FD275B" w:rsidRPr="004721FC" w:rsidRDefault="00FD275B" w:rsidP="005C4970">
      <w:pPr>
        <w:pStyle w:val="NPslk"/>
      </w:pPr>
      <w:bookmarkStart w:id="22" w:name="_Toc94970204"/>
      <w:r w:rsidRPr="004721FC">
        <w:lastRenderedPageBreak/>
        <w:t>Slika 1. Prikaz izrazite geografske disperzije temeljnih ciljanih skupina područja odnosa RH s HIRH</w:t>
      </w:r>
      <w:bookmarkEnd w:id="22"/>
      <w:r w:rsidR="00985EE7">
        <w:t>-om</w:t>
      </w:r>
    </w:p>
    <w:p w14:paraId="4D735B0E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918DA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D465A51" wp14:editId="18D4963A">
            <wp:extent cx="8652295" cy="4558466"/>
            <wp:effectExtent l="190500" t="190500" r="187325" b="185420"/>
            <wp:docPr id="9" name="Slika 9" descr="C:\Users\vkunstek.SDUHIRHZG\AppData\Local\Microsoft\Windows\INetCache\Content.Outlook\9FVNBV5M\Svij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kunstek.SDUHIRHZG\AppData\Local\Microsoft\Windows\INetCache\Content.Outlook\9FVNBV5M\Svijet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4858" cy="4565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9BB4B33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409B7F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D275B" w:rsidRPr="004721FC" w:rsidSect="003C4EA7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4721FC">
        <w:rPr>
          <w:rFonts w:ascii="Times New Roman" w:hAnsi="Times New Roman" w:cs="Times New Roman"/>
          <w:sz w:val="24"/>
          <w:szCs w:val="24"/>
        </w:rPr>
        <w:t>Izvor: SDUHIRH, 2022.</w:t>
      </w:r>
    </w:p>
    <w:p w14:paraId="569A4B46" w14:textId="25655BD4" w:rsidR="00FD275B" w:rsidRPr="00EB76DD" w:rsidRDefault="00FD275B" w:rsidP="00E544CF">
      <w:pPr>
        <w:pStyle w:val="NP2"/>
        <w:jc w:val="both"/>
        <w:rPr>
          <w:shd w:val="clear" w:color="auto" w:fill="9CC2E5" w:themeFill="accent5" w:themeFillTint="99"/>
        </w:rPr>
      </w:pPr>
      <w:bookmarkStart w:id="23" w:name="_Toc96521003"/>
      <w:r w:rsidRPr="00EB76DD">
        <w:rPr>
          <w:shd w:val="clear" w:color="auto" w:fill="9CC2E5" w:themeFill="accent5" w:themeFillTint="99"/>
        </w:rPr>
        <w:lastRenderedPageBreak/>
        <w:t>4.</w:t>
      </w:r>
      <w:r w:rsidR="00DC71AD">
        <w:rPr>
          <w:shd w:val="clear" w:color="auto" w:fill="9CC2E5" w:themeFill="accent5" w:themeFillTint="99"/>
        </w:rPr>
        <w:t>4</w:t>
      </w:r>
      <w:r w:rsidRPr="00EB76DD">
        <w:rPr>
          <w:shd w:val="clear" w:color="auto" w:fill="9CC2E5" w:themeFill="accent5" w:themeFillTint="99"/>
        </w:rPr>
        <w:t xml:space="preserve">. Opis </w:t>
      </w:r>
      <w:r w:rsidR="00210862" w:rsidRPr="00EB76DD">
        <w:rPr>
          <w:shd w:val="clear" w:color="auto" w:fill="9CC2E5" w:themeFill="accent5" w:themeFillTint="99"/>
        </w:rPr>
        <w:t xml:space="preserve">srednjoročnih </w:t>
      </w:r>
      <w:r w:rsidRPr="00EB76DD">
        <w:rPr>
          <w:shd w:val="clear" w:color="auto" w:fill="9CC2E5" w:themeFill="accent5" w:themeFillTint="99"/>
        </w:rPr>
        <w:t>r</w:t>
      </w:r>
      <w:r w:rsidR="00210862" w:rsidRPr="00EB76DD">
        <w:rPr>
          <w:shd w:val="clear" w:color="auto" w:fill="9CC2E5" w:themeFill="accent5" w:themeFillTint="99"/>
        </w:rPr>
        <w:t xml:space="preserve">azvojnih potreba i potencijala </w:t>
      </w:r>
      <w:r w:rsidRPr="00EB76DD">
        <w:rPr>
          <w:shd w:val="clear" w:color="auto" w:fill="9CC2E5" w:themeFill="accent5" w:themeFillTint="99"/>
        </w:rPr>
        <w:t>za područje</w:t>
      </w:r>
      <w:bookmarkEnd w:id="23"/>
      <w:r w:rsidRPr="00EB76DD">
        <w:rPr>
          <w:shd w:val="clear" w:color="auto" w:fill="9CC2E5" w:themeFill="accent5" w:themeFillTint="99"/>
        </w:rPr>
        <w:t xml:space="preserve"> </w:t>
      </w:r>
    </w:p>
    <w:p w14:paraId="7846AB3F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248287" w14:textId="191B190D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Opis </w:t>
      </w:r>
      <w:r w:rsidR="006D0937" w:rsidRPr="004721FC">
        <w:rPr>
          <w:rFonts w:ascii="Times New Roman" w:hAnsi="Times New Roman" w:cs="Times New Roman"/>
          <w:sz w:val="24"/>
          <w:szCs w:val="24"/>
        </w:rPr>
        <w:t xml:space="preserve">i analiza </w:t>
      </w:r>
      <w:r w:rsidR="00905659" w:rsidRPr="004721FC">
        <w:rPr>
          <w:rFonts w:ascii="Times New Roman" w:hAnsi="Times New Roman" w:cs="Times New Roman"/>
          <w:sz w:val="24"/>
          <w:szCs w:val="24"/>
        </w:rPr>
        <w:t xml:space="preserve">srednjoročnih </w:t>
      </w:r>
      <w:r w:rsidRPr="004721FC">
        <w:rPr>
          <w:rFonts w:ascii="Times New Roman" w:hAnsi="Times New Roman" w:cs="Times New Roman"/>
          <w:sz w:val="24"/>
          <w:szCs w:val="24"/>
        </w:rPr>
        <w:t>razvojnih potreba</w:t>
      </w:r>
      <w:r w:rsidR="001E0125" w:rsidRPr="004721FC">
        <w:rPr>
          <w:rFonts w:ascii="Times New Roman" w:hAnsi="Times New Roman" w:cs="Times New Roman"/>
          <w:sz w:val="24"/>
          <w:szCs w:val="24"/>
        </w:rPr>
        <w:t>/potencijala</w:t>
      </w:r>
      <w:r w:rsidR="006D0937" w:rsidRPr="004721FC">
        <w:rPr>
          <w:rFonts w:ascii="Times New Roman" w:hAnsi="Times New Roman" w:cs="Times New Roman"/>
          <w:sz w:val="24"/>
          <w:szCs w:val="24"/>
        </w:rPr>
        <w:t xml:space="preserve"> područja odnosa RH s HIRH</w:t>
      </w:r>
      <w:r w:rsidR="007B3099">
        <w:rPr>
          <w:rFonts w:ascii="Times New Roman" w:hAnsi="Times New Roman" w:cs="Times New Roman"/>
          <w:sz w:val="24"/>
          <w:szCs w:val="24"/>
        </w:rPr>
        <w:t>-om</w:t>
      </w:r>
      <w:r w:rsidR="006D0937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t>pripremljen</w:t>
      </w:r>
      <w:r w:rsidR="00352855" w:rsidRPr="004721FC">
        <w:rPr>
          <w:rFonts w:ascii="Times New Roman" w:hAnsi="Times New Roman" w:cs="Times New Roman"/>
          <w:sz w:val="24"/>
          <w:szCs w:val="24"/>
        </w:rPr>
        <w:t xml:space="preserve">i su </w:t>
      </w:r>
      <w:r w:rsidRPr="004721FC">
        <w:rPr>
          <w:rFonts w:ascii="Times New Roman" w:hAnsi="Times New Roman" w:cs="Times New Roman"/>
          <w:sz w:val="24"/>
          <w:szCs w:val="24"/>
        </w:rPr>
        <w:t xml:space="preserve">na razini sektorske problematike </w:t>
      </w:r>
      <w:r w:rsidR="00E509D1">
        <w:rPr>
          <w:rFonts w:ascii="Times New Roman" w:hAnsi="Times New Roman" w:cs="Times New Roman"/>
          <w:sz w:val="24"/>
          <w:szCs w:val="24"/>
        </w:rPr>
        <w:t xml:space="preserve">spomenutog </w:t>
      </w:r>
      <w:r w:rsidRPr="004721FC">
        <w:rPr>
          <w:rFonts w:ascii="Times New Roman" w:hAnsi="Times New Roman" w:cs="Times New Roman"/>
          <w:sz w:val="24"/>
          <w:szCs w:val="24"/>
        </w:rPr>
        <w:t>područja odnosa RH s HIRH</w:t>
      </w:r>
      <w:r w:rsidR="007B3099">
        <w:rPr>
          <w:rFonts w:ascii="Times New Roman" w:hAnsi="Times New Roman" w:cs="Times New Roman"/>
          <w:sz w:val="24"/>
          <w:szCs w:val="24"/>
        </w:rPr>
        <w:t>-om</w:t>
      </w:r>
      <w:r w:rsidRPr="004721FC">
        <w:rPr>
          <w:rFonts w:ascii="Times New Roman" w:hAnsi="Times New Roman" w:cs="Times New Roman"/>
          <w:sz w:val="24"/>
          <w:szCs w:val="24"/>
        </w:rPr>
        <w:t xml:space="preserve">. Sektorska problematika tematski se usklađuje s temeljnim ciljanim skupinama </w:t>
      </w:r>
      <w:r w:rsidR="007B3099">
        <w:rPr>
          <w:rFonts w:ascii="Times New Roman" w:hAnsi="Times New Roman" w:cs="Times New Roman"/>
          <w:sz w:val="24"/>
          <w:szCs w:val="24"/>
        </w:rPr>
        <w:br/>
      </w:r>
      <w:r w:rsidRPr="004721FC">
        <w:rPr>
          <w:rFonts w:ascii="Times New Roman" w:hAnsi="Times New Roman" w:cs="Times New Roman"/>
          <w:sz w:val="24"/>
          <w:szCs w:val="24"/>
        </w:rPr>
        <w:t xml:space="preserve">SDUHIRH-a/spomenutog </w:t>
      </w:r>
      <w:r w:rsidR="007B3099">
        <w:rPr>
          <w:rFonts w:ascii="Times New Roman" w:hAnsi="Times New Roman" w:cs="Times New Roman"/>
          <w:sz w:val="24"/>
          <w:szCs w:val="24"/>
        </w:rPr>
        <w:t>područja</w:t>
      </w:r>
      <w:r w:rsidRPr="004721FC">
        <w:rPr>
          <w:rFonts w:ascii="Times New Roman" w:hAnsi="Times New Roman" w:cs="Times New Roman"/>
          <w:sz w:val="24"/>
          <w:szCs w:val="24"/>
        </w:rPr>
        <w:t xml:space="preserve"> koje su identificirane u prethodnom potpoglavlju:</w:t>
      </w:r>
    </w:p>
    <w:p w14:paraId="75B04B95" w14:textId="4C4260E7" w:rsidR="00FD275B" w:rsidRPr="005812DE" w:rsidRDefault="007B3099" w:rsidP="00C4586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Hrvati u BiH</w:t>
      </w:r>
    </w:p>
    <w:p w14:paraId="07508B78" w14:textId="7254AB3F" w:rsidR="00FD275B" w:rsidRPr="005812DE" w:rsidRDefault="007B3099" w:rsidP="00C4586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hrvatska nacionalna manjina</w:t>
      </w:r>
    </w:p>
    <w:p w14:paraId="38032348" w14:textId="266FB7B9" w:rsidR="00FD275B" w:rsidRPr="005812DE" w:rsidRDefault="007B3099" w:rsidP="00C4586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hrvatsko iseljeništvo/dijaspora</w:t>
      </w:r>
    </w:p>
    <w:p w14:paraId="6B6D4CD5" w14:textId="03FF9AEA" w:rsidR="00FD275B" w:rsidRPr="005812DE" w:rsidRDefault="00FD275B" w:rsidP="00C4586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2DE">
        <w:rPr>
          <w:rFonts w:ascii="Times New Roman" w:hAnsi="Times New Roman" w:cs="Times New Roman"/>
          <w:i/>
          <w:sz w:val="24"/>
          <w:szCs w:val="24"/>
        </w:rPr>
        <w:t>povratnici i useljenici iz h</w:t>
      </w:r>
      <w:r w:rsidR="007B3099">
        <w:rPr>
          <w:rFonts w:ascii="Times New Roman" w:hAnsi="Times New Roman" w:cs="Times New Roman"/>
          <w:i/>
          <w:sz w:val="24"/>
          <w:szCs w:val="24"/>
        </w:rPr>
        <w:t>rvatskog iseljeništva/dijaspore</w:t>
      </w:r>
    </w:p>
    <w:p w14:paraId="5B2972C0" w14:textId="77777777" w:rsidR="00FD275B" w:rsidRPr="005812DE" w:rsidRDefault="00FD275B" w:rsidP="00C4586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2DE">
        <w:rPr>
          <w:rFonts w:ascii="Times New Roman" w:hAnsi="Times New Roman" w:cs="Times New Roman"/>
          <w:i/>
          <w:sz w:val="24"/>
          <w:szCs w:val="24"/>
        </w:rPr>
        <w:t>građani RH.</w:t>
      </w:r>
    </w:p>
    <w:p w14:paraId="633FE420" w14:textId="5157DE61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U ovom potpoglavlju opisuje se samo sažetak razvojnih potreba i potencijala (za područje u sre</w:t>
      </w:r>
      <w:r w:rsidR="00EC0F9C">
        <w:rPr>
          <w:rFonts w:ascii="Times New Roman" w:hAnsi="Times New Roman" w:cs="Times New Roman"/>
          <w:sz w:val="24"/>
          <w:szCs w:val="24"/>
        </w:rPr>
        <w:t>dnjoročnom razdoblju). Cjeloviti dokument</w:t>
      </w:r>
      <w:r w:rsidRPr="004721FC">
        <w:rPr>
          <w:rFonts w:ascii="Times New Roman" w:hAnsi="Times New Roman" w:cs="Times New Roman"/>
          <w:sz w:val="24"/>
          <w:szCs w:val="24"/>
        </w:rPr>
        <w:t xml:space="preserve"> Analiz</w:t>
      </w:r>
      <w:r w:rsidR="00EC0F9C">
        <w:rPr>
          <w:rFonts w:ascii="Times New Roman" w:hAnsi="Times New Roman" w:cs="Times New Roman"/>
          <w:sz w:val="24"/>
          <w:szCs w:val="24"/>
        </w:rPr>
        <w:t>e</w:t>
      </w:r>
      <w:r w:rsidRPr="004721FC">
        <w:rPr>
          <w:rFonts w:ascii="Times New Roman" w:hAnsi="Times New Roman" w:cs="Times New Roman"/>
          <w:sz w:val="24"/>
          <w:szCs w:val="24"/>
        </w:rPr>
        <w:t xml:space="preserve"> stanja nalazi </w:t>
      </w:r>
      <w:r w:rsidR="00CE2E91">
        <w:rPr>
          <w:rFonts w:ascii="Times New Roman" w:hAnsi="Times New Roman" w:cs="Times New Roman"/>
          <w:sz w:val="24"/>
          <w:szCs w:val="24"/>
        </w:rPr>
        <w:t xml:space="preserve">se u </w:t>
      </w:r>
      <w:r w:rsidR="007B3099">
        <w:rPr>
          <w:rFonts w:ascii="Times New Roman" w:hAnsi="Times New Roman" w:cs="Times New Roman"/>
          <w:sz w:val="24"/>
          <w:szCs w:val="24"/>
        </w:rPr>
        <w:t>p</w:t>
      </w:r>
      <w:r w:rsidR="00CE2E91">
        <w:rPr>
          <w:rFonts w:ascii="Times New Roman" w:hAnsi="Times New Roman" w:cs="Times New Roman"/>
          <w:sz w:val="24"/>
          <w:szCs w:val="24"/>
        </w:rPr>
        <w:t>rilogu 2. Nacionalnog plana.</w:t>
      </w:r>
    </w:p>
    <w:p w14:paraId="1D50EDC4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E3F29" w14:textId="0AE0ECBB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Naglašava se kako je svako potpoglavlje opisa razvojnih potreba i potencijala (za područje u srednjoročnom razdoblju) zaključe</w:t>
      </w:r>
      <w:r w:rsidR="007B3099">
        <w:rPr>
          <w:rFonts w:ascii="Times New Roman" w:hAnsi="Times New Roman" w:cs="Times New Roman"/>
          <w:sz w:val="24"/>
          <w:szCs w:val="24"/>
        </w:rPr>
        <w:t>no ključnim razvojnim izazovima</w:t>
      </w:r>
      <w:r w:rsidRPr="004721FC">
        <w:rPr>
          <w:rFonts w:ascii="Times New Roman" w:hAnsi="Times New Roman" w:cs="Times New Roman"/>
          <w:sz w:val="24"/>
          <w:szCs w:val="24"/>
        </w:rPr>
        <w:t xml:space="preserve"> koji predstavljaju temeljnu analitičku podlogu za razvoj osnovnih (ali i dopunskih) strateških elemenata Nacionalnog plana (poput</w:t>
      </w:r>
      <w:r w:rsidR="007A4669">
        <w:rPr>
          <w:rFonts w:ascii="Times New Roman" w:hAnsi="Times New Roman" w:cs="Times New Roman"/>
          <w:sz w:val="24"/>
          <w:szCs w:val="24"/>
        </w:rPr>
        <w:t>,</w:t>
      </w:r>
      <w:r w:rsidRPr="004721FC">
        <w:rPr>
          <w:rFonts w:ascii="Times New Roman" w:hAnsi="Times New Roman" w:cs="Times New Roman"/>
          <w:sz w:val="24"/>
          <w:szCs w:val="24"/>
        </w:rPr>
        <w:t xml:space="preserve"> npr. vizije, posebnih ciljeva, mjera i dr.).</w:t>
      </w:r>
    </w:p>
    <w:p w14:paraId="5189E242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9DA11" w14:textId="4D7FF63E" w:rsidR="00FD275B" w:rsidRPr="004721FC" w:rsidRDefault="00FD275B" w:rsidP="00476B17">
      <w:pPr>
        <w:pStyle w:val="NP3"/>
      </w:pPr>
      <w:bookmarkStart w:id="24" w:name="_Toc96521004"/>
      <w:r w:rsidRPr="004721FC">
        <w:t>4.</w:t>
      </w:r>
      <w:r w:rsidR="00DC71AD">
        <w:t>4</w:t>
      </w:r>
      <w:r w:rsidRPr="004721FC">
        <w:t>.1. Hrvati u BiH</w:t>
      </w:r>
      <w:bookmarkEnd w:id="24"/>
    </w:p>
    <w:p w14:paraId="41EF7AB8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3B5B2" w14:textId="29FD4185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Hrvati u BiH hrvatskim zakonodavn</w:t>
      </w:r>
      <w:r w:rsidR="007B3099">
        <w:rPr>
          <w:rFonts w:ascii="Times New Roman" w:hAnsi="Times New Roman" w:cs="Times New Roman"/>
          <w:sz w:val="24"/>
          <w:szCs w:val="24"/>
        </w:rPr>
        <w:t>im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7B3099">
        <w:rPr>
          <w:rFonts w:ascii="Times New Roman" w:hAnsi="Times New Roman" w:cs="Times New Roman"/>
          <w:sz w:val="24"/>
          <w:szCs w:val="24"/>
        </w:rPr>
        <w:t>i</w:t>
      </w:r>
      <w:r w:rsidRPr="004721FC">
        <w:rPr>
          <w:rFonts w:ascii="Times New Roman" w:hAnsi="Times New Roman" w:cs="Times New Roman"/>
          <w:sz w:val="24"/>
          <w:szCs w:val="24"/>
        </w:rPr>
        <w:t xml:space="preserve"> strateškim okvirom prepoznata</w:t>
      </w:r>
      <w:r w:rsidR="007B3099" w:rsidRPr="007B3099">
        <w:rPr>
          <w:rFonts w:ascii="Times New Roman" w:hAnsi="Times New Roman" w:cs="Times New Roman"/>
          <w:sz w:val="24"/>
          <w:szCs w:val="24"/>
        </w:rPr>
        <w:t xml:space="preserve"> </w:t>
      </w:r>
      <w:r w:rsidR="007B3099" w:rsidRPr="004721FC">
        <w:rPr>
          <w:rFonts w:ascii="Times New Roman" w:hAnsi="Times New Roman" w:cs="Times New Roman"/>
          <w:sz w:val="24"/>
          <w:szCs w:val="24"/>
        </w:rPr>
        <w:t>su</w:t>
      </w:r>
      <w:r w:rsidRPr="004721FC">
        <w:rPr>
          <w:rFonts w:ascii="Times New Roman" w:hAnsi="Times New Roman" w:cs="Times New Roman"/>
          <w:sz w:val="24"/>
          <w:szCs w:val="24"/>
        </w:rPr>
        <w:t xml:space="preserve"> kategorija HIRH</w:t>
      </w:r>
      <w:r w:rsidR="007B3099">
        <w:rPr>
          <w:rFonts w:ascii="Times New Roman" w:hAnsi="Times New Roman" w:cs="Times New Roman"/>
          <w:sz w:val="24"/>
          <w:szCs w:val="24"/>
        </w:rPr>
        <w:t xml:space="preserve">-a </w:t>
      </w:r>
      <w:r w:rsidRPr="004721FC">
        <w:rPr>
          <w:rFonts w:ascii="Times New Roman" w:hAnsi="Times New Roman" w:cs="Times New Roman"/>
          <w:sz w:val="24"/>
          <w:szCs w:val="24"/>
        </w:rPr>
        <w:t>koja čini jedan od tri</w:t>
      </w:r>
      <w:r w:rsidR="007B3099">
        <w:rPr>
          <w:rFonts w:ascii="Times New Roman" w:hAnsi="Times New Roman" w:cs="Times New Roman"/>
          <w:sz w:val="24"/>
          <w:szCs w:val="24"/>
        </w:rPr>
        <w:t>ju</w:t>
      </w:r>
      <w:r w:rsidRPr="004721FC">
        <w:rPr>
          <w:rFonts w:ascii="Times New Roman" w:hAnsi="Times New Roman" w:cs="Times New Roman"/>
          <w:sz w:val="24"/>
          <w:szCs w:val="24"/>
        </w:rPr>
        <w:t xml:space="preserve"> konstitutivn</w:t>
      </w:r>
      <w:r w:rsidR="007B3099">
        <w:rPr>
          <w:rFonts w:ascii="Times New Roman" w:hAnsi="Times New Roman" w:cs="Times New Roman"/>
          <w:sz w:val="24"/>
          <w:szCs w:val="24"/>
        </w:rPr>
        <w:t>ih</w:t>
      </w:r>
      <w:r w:rsidRPr="004721FC">
        <w:rPr>
          <w:rFonts w:ascii="Times New Roman" w:hAnsi="Times New Roman" w:cs="Times New Roman"/>
          <w:sz w:val="24"/>
          <w:szCs w:val="24"/>
        </w:rPr>
        <w:t xml:space="preserve"> naroda u BiH. Socio</w:t>
      </w:r>
      <w:r w:rsidR="007B3099">
        <w:rPr>
          <w:rFonts w:ascii="Times New Roman" w:hAnsi="Times New Roman" w:cs="Times New Roman"/>
          <w:sz w:val="24"/>
          <w:szCs w:val="24"/>
        </w:rPr>
        <w:t>demografski i povijesno gledano</w:t>
      </w:r>
      <w:r w:rsidRPr="004721FC">
        <w:rPr>
          <w:rFonts w:ascii="Times New Roman" w:hAnsi="Times New Roman" w:cs="Times New Roman"/>
          <w:sz w:val="24"/>
          <w:szCs w:val="24"/>
        </w:rPr>
        <w:t xml:space="preserve"> ističe se kako Hrvate u BiH karakteriziraju višestoljetne povijesne, kulturne i tradicijske specifičnosti koje se održavaju kroz običaje, kultura</w:t>
      </w:r>
      <w:r w:rsidR="007B3099">
        <w:rPr>
          <w:rFonts w:ascii="Times New Roman" w:hAnsi="Times New Roman" w:cs="Times New Roman"/>
          <w:sz w:val="24"/>
          <w:szCs w:val="24"/>
        </w:rPr>
        <w:t>lne izričaje i dr. Na taj način</w:t>
      </w:r>
      <w:r w:rsidRPr="004721FC">
        <w:rPr>
          <w:rFonts w:ascii="Times New Roman" w:hAnsi="Times New Roman" w:cs="Times New Roman"/>
          <w:sz w:val="24"/>
          <w:szCs w:val="24"/>
        </w:rPr>
        <w:t xml:space="preserve"> ukazuje se </w:t>
      </w:r>
      <w:r w:rsidR="007B3099">
        <w:rPr>
          <w:rFonts w:ascii="Times New Roman" w:hAnsi="Times New Roman" w:cs="Times New Roman"/>
          <w:sz w:val="24"/>
          <w:szCs w:val="24"/>
        </w:rPr>
        <w:t>na to da</w:t>
      </w:r>
      <w:r w:rsidRPr="004721FC">
        <w:rPr>
          <w:rFonts w:ascii="Times New Roman" w:hAnsi="Times New Roman" w:cs="Times New Roman"/>
          <w:sz w:val="24"/>
          <w:szCs w:val="24"/>
        </w:rPr>
        <w:t xml:space="preserve"> Hrvati u BiH pr</w:t>
      </w:r>
      <w:r w:rsidR="007B3099">
        <w:rPr>
          <w:rFonts w:ascii="Times New Roman" w:hAnsi="Times New Roman" w:cs="Times New Roman"/>
          <w:sz w:val="24"/>
          <w:szCs w:val="24"/>
        </w:rPr>
        <w:t>edstavljaju jedinstvenu cjelinu</w:t>
      </w:r>
      <w:r w:rsidRPr="004721FC">
        <w:rPr>
          <w:rFonts w:ascii="Times New Roman" w:hAnsi="Times New Roman" w:cs="Times New Roman"/>
          <w:sz w:val="24"/>
          <w:szCs w:val="24"/>
        </w:rPr>
        <w:t xml:space="preserve"> koja se trenut</w:t>
      </w:r>
      <w:r w:rsidR="007B3099">
        <w:rPr>
          <w:rFonts w:ascii="Times New Roman" w:hAnsi="Times New Roman" w:cs="Times New Roman"/>
          <w:sz w:val="24"/>
          <w:szCs w:val="24"/>
        </w:rPr>
        <w:t>ač</w:t>
      </w:r>
      <w:r w:rsidRPr="004721FC">
        <w:rPr>
          <w:rFonts w:ascii="Times New Roman" w:hAnsi="Times New Roman" w:cs="Times New Roman"/>
          <w:sz w:val="24"/>
          <w:szCs w:val="24"/>
        </w:rPr>
        <w:t>no nalazi pred izazovima ozračja sve snažnijih globalizacijskih procesa</w:t>
      </w:r>
      <w:r w:rsidR="00A80E23">
        <w:rPr>
          <w:rFonts w:ascii="Times New Roman" w:hAnsi="Times New Roman" w:cs="Times New Roman"/>
          <w:sz w:val="24"/>
          <w:szCs w:val="24"/>
        </w:rPr>
        <w:t xml:space="preserve"> </w:t>
      </w:r>
      <w:r w:rsidR="00A80E23" w:rsidRPr="00A80E23">
        <w:rPr>
          <w:rFonts w:ascii="Times New Roman" w:hAnsi="Times New Roman" w:cs="Times New Roman"/>
          <w:sz w:val="24"/>
          <w:szCs w:val="24"/>
        </w:rPr>
        <w:t>kao i konkretnih političkih</w:t>
      </w:r>
      <w:r w:rsidR="00977563">
        <w:rPr>
          <w:rFonts w:ascii="Times New Roman" w:hAnsi="Times New Roman" w:cs="Times New Roman"/>
          <w:sz w:val="24"/>
          <w:szCs w:val="24"/>
        </w:rPr>
        <w:t xml:space="preserve"> i</w:t>
      </w:r>
      <w:r w:rsidR="00A80E23" w:rsidRPr="00A80E23">
        <w:rPr>
          <w:rFonts w:ascii="Times New Roman" w:hAnsi="Times New Roman" w:cs="Times New Roman"/>
          <w:sz w:val="24"/>
          <w:szCs w:val="24"/>
        </w:rPr>
        <w:t xml:space="preserve"> gospodarskih </w:t>
      </w:r>
      <w:r w:rsidR="00977563" w:rsidRPr="00A80E23">
        <w:rPr>
          <w:rFonts w:ascii="Times New Roman" w:hAnsi="Times New Roman" w:cs="Times New Roman"/>
          <w:sz w:val="24"/>
          <w:szCs w:val="24"/>
        </w:rPr>
        <w:t xml:space="preserve">problema </w:t>
      </w:r>
      <w:r w:rsidR="00977563">
        <w:rPr>
          <w:rFonts w:ascii="Times New Roman" w:hAnsi="Times New Roman" w:cs="Times New Roman"/>
          <w:sz w:val="24"/>
          <w:szCs w:val="24"/>
        </w:rPr>
        <w:t xml:space="preserve">te </w:t>
      </w:r>
      <w:r w:rsidR="00A80E23" w:rsidRPr="00A80E23">
        <w:rPr>
          <w:rFonts w:ascii="Times New Roman" w:hAnsi="Times New Roman" w:cs="Times New Roman"/>
          <w:sz w:val="24"/>
          <w:szCs w:val="24"/>
        </w:rPr>
        <w:t>socijalnih odnosa u državi.</w:t>
      </w:r>
    </w:p>
    <w:p w14:paraId="0F9E20C5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BD466" w14:textId="6192D9D8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Iako su Hrvati u BiH činjenično i pravno gledano konstitutivni narod u državi u kojoj žive, niz političkih, gospodarskih i socijalnih čimbenika utječe na nemogućnost ostvarivanja </w:t>
      </w:r>
      <w:r w:rsidR="00E4152A">
        <w:rPr>
          <w:rFonts w:ascii="Times New Roman" w:hAnsi="Times New Roman" w:cs="Times New Roman"/>
          <w:sz w:val="24"/>
          <w:szCs w:val="24"/>
        </w:rPr>
        <w:t xml:space="preserve">svih </w:t>
      </w:r>
      <w:r w:rsidRPr="004721FC">
        <w:rPr>
          <w:rFonts w:ascii="Times New Roman" w:hAnsi="Times New Roman" w:cs="Times New Roman"/>
          <w:sz w:val="24"/>
          <w:szCs w:val="24"/>
        </w:rPr>
        <w:t>zajamčenih prava.</w:t>
      </w:r>
      <w:r w:rsidR="007B3099">
        <w:rPr>
          <w:rFonts w:ascii="Times New Roman" w:hAnsi="Times New Roman" w:cs="Times New Roman"/>
          <w:sz w:val="24"/>
          <w:szCs w:val="24"/>
        </w:rPr>
        <w:t xml:space="preserve"> Srž problematike Hrvata u BiH </w:t>
      </w:r>
      <w:r w:rsidRPr="004721FC">
        <w:rPr>
          <w:rFonts w:ascii="Times New Roman" w:hAnsi="Times New Roman" w:cs="Times New Roman"/>
          <w:sz w:val="24"/>
          <w:szCs w:val="24"/>
        </w:rPr>
        <w:t xml:space="preserve">prepoznaje </w:t>
      </w:r>
      <w:r w:rsidR="007B3099" w:rsidRPr="004721FC">
        <w:rPr>
          <w:rFonts w:ascii="Times New Roman" w:hAnsi="Times New Roman" w:cs="Times New Roman"/>
          <w:sz w:val="24"/>
          <w:szCs w:val="24"/>
        </w:rPr>
        <w:t xml:space="preserve">se </w:t>
      </w:r>
      <w:r w:rsidRPr="004721FC">
        <w:rPr>
          <w:rFonts w:ascii="Times New Roman" w:hAnsi="Times New Roman" w:cs="Times New Roman"/>
          <w:sz w:val="24"/>
          <w:szCs w:val="24"/>
        </w:rPr>
        <w:t xml:space="preserve">u </w:t>
      </w:r>
      <w:r w:rsidR="007B3099">
        <w:rPr>
          <w:rFonts w:ascii="Times New Roman" w:hAnsi="Times New Roman" w:cs="Times New Roman"/>
          <w:sz w:val="24"/>
          <w:szCs w:val="24"/>
        </w:rPr>
        <w:t xml:space="preserve">njihovu </w:t>
      </w:r>
      <w:r w:rsidRPr="004721FC">
        <w:rPr>
          <w:rFonts w:ascii="Times New Roman" w:hAnsi="Times New Roman" w:cs="Times New Roman"/>
          <w:sz w:val="24"/>
          <w:szCs w:val="24"/>
        </w:rPr>
        <w:t>neravnopravnom položaju u odnosu na druga dva konstitutivna naroda. Hrvati u BiH zbog niza</w:t>
      </w:r>
      <w:r w:rsidR="007B3099">
        <w:rPr>
          <w:rFonts w:ascii="Times New Roman" w:hAnsi="Times New Roman" w:cs="Times New Roman"/>
          <w:sz w:val="24"/>
          <w:szCs w:val="24"/>
        </w:rPr>
        <w:t xml:space="preserve"> nametnutih političkih rješenja</w:t>
      </w:r>
      <w:r w:rsidRPr="004721FC">
        <w:rPr>
          <w:rFonts w:ascii="Times New Roman" w:hAnsi="Times New Roman" w:cs="Times New Roman"/>
          <w:sz w:val="24"/>
          <w:szCs w:val="24"/>
        </w:rPr>
        <w:t xml:space="preserve"> nisu u mogućnosti ostvarivati svoj puni potencijal – i to u </w:t>
      </w:r>
      <w:r w:rsidR="00977563">
        <w:rPr>
          <w:rFonts w:ascii="Times New Roman" w:hAnsi="Times New Roman" w:cs="Times New Roman"/>
          <w:sz w:val="24"/>
          <w:szCs w:val="24"/>
        </w:rPr>
        <w:t>bitn</w:t>
      </w:r>
      <w:r w:rsidR="0013244D">
        <w:rPr>
          <w:rFonts w:ascii="Times New Roman" w:hAnsi="Times New Roman" w:cs="Times New Roman"/>
          <w:sz w:val="24"/>
          <w:szCs w:val="24"/>
        </w:rPr>
        <w:t xml:space="preserve">im </w:t>
      </w:r>
      <w:r w:rsidRPr="004721FC">
        <w:rPr>
          <w:rFonts w:ascii="Times New Roman" w:hAnsi="Times New Roman" w:cs="Times New Roman"/>
          <w:sz w:val="24"/>
          <w:szCs w:val="24"/>
        </w:rPr>
        <w:t xml:space="preserve">područjima života. </w:t>
      </w:r>
      <w:r w:rsidR="007B3099">
        <w:rPr>
          <w:rFonts w:ascii="Times New Roman" w:hAnsi="Times New Roman" w:cs="Times New Roman"/>
          <w:sz w:val="24"/>
          <w:szCs w:val="24"/>
        </w:rPr>
        <w:t>N</w:t>
      </w:r>
      <w:r w:rsidRPr="004721FC">
        <w:rPr>
          <w:rFonts w:ascii="Times New Roman" w:hAnsi="Times New Roman" w:cs="Times New Roman"/>
          <w:sz w:val="24"/>
          <w:szCs w:val="24"/>
        </w:rPr>
        <w:t xml:space="preserve">ajznačajnije odrednice navedene problematike položaja Hrvata u BiH </w:t>
      </w:r>
      <w:r w:rsidR="007B3099">
        <w:rPr>
          <w:rFonts w:ascii="Times New Roman" w:hAnsi="Times New Roman" w:cs="Times New Roman"/>
          <w:sz w:val="24"/>
          <w:szCs w:val="24"/>
        </w:rPr>
        <w:t>su sljedeće</w:t>
      </w:r>
      <w:r w:rsidRPr="004721FC">
        <w:rPr>
          <w:rFonts w:ascii="Times New Roman" w:hAnsi="Times New Roman" w:cs="Times New Roman"/>
          <w:sz w:val="24"/>
          <w:szCs w:val="24"/>
        </w:rPr>
        <w:t>:</w:t>
      </w:r>
    </w:p>
    <w:p w14:paraId="1DF014B0" w14:textId="5BBD5611" w:rsidR="00FD275B" w:rsidRPr="004721FC" w:rsidRDefault="00FD275B" w:rsidP="00C458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aspekti izbornog zakona u BiH imaju negativne kono</w:t>
      </w:r>
      <w:r w:rsidR="007B3099">
        <w:rPr>
          <w:rFonts w:ascii="Times New Roman" w:hAnsi="Times New Roman" w:cs="Times New Roman"/>
          <w:sz w:val="24"/>
          <w:szCs w:val="24"/>
        </w:rPr>
        <w:t>tacije i učinke na Hrvate u BiH</w:t>
      </w:r>
    </w:p>
    <w:p w14:paraId="1E56704B" w14:textId="15A64CF6" w:rsidR="00FD275B" w:rsidRPr="002E152B" w:rsidRDefault="00FD275B" w:rsidP="00C458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52B">
        <w:rPr>
          <w:rFonts w:ascii="Times New Roman" w:hAnsi="Times New Roman" w:cs="Times New Roman"/>
          <w:color w:val="000000" w:themeColor="text1"/>
          <w:sz w:val="24"/>
          <w:szCs w:val="24"/>
        </w:rPr>
        <w:t>zatiranje mogućnosti uspostave javnog</w:t>
      </w:r>
      <w:r w:rsidR="007B3099">
        <w:rPr>
          <w:rFonts w:ascii="Times New Roman" w:hAnsi="Times New Roman" w:cs="Times New Roman"/>
          <w:color w:val="000000" w:themeColor="text1"/>
          <w:sz w:val="24"/>
          <w:szCs w:val="24"/>
        </w:rPr>
        <w:t>a medijskog servisa Hrvata u BiH</w:t>
      </w:r>
    </w:p>
    <w:p w14:paraId="751EA43E" w14:textId="128CD50A" w:rsidR="00FD275B" w:rsidRPr="002E152B" w:rsidRDefault="00FD275B" w:rsidP="00C458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52B">
        <w:rPr>
          <w:rFonts w:ascii="Times New Roman" w:hAnsi="Times New Roman" w:cs="Times New Roman"/>
          <w:color w:val="000000" w:themeColor="text1"/>
          <w:sz w:val="24"/>
          <w:szCs w:val="24"/>
        </w:rPr>
        <w:t>nepogodna i nepravedna raspodjela javnih prihoda Federacije BiH u odnosu na Hrvate u BiH</w:t>
      </w:r>
    </w:p>
    <w:p w14:paraId="338FC4CD" w14:textId="6E13AF92" w:rsidR="00FD275B" w:rsidRPr="002E152B" w:rsidRDefault="00FD275B" w:rsidP="00C458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52B">
        <w:rPr>
          <w:rFonts w:ascii="Times New Roman" w:hAnsi="Times New Roman" w:cs="Times New Roman"/>
          <w:color w:val="000000" w:themeColor="text1"/>
          <w:sz w:val="24"/>
          <w:szCs w:val="24"/>
        </w:rPr>
        <w:t>nejednakost primjene zakonodav</w:t>
      </w:r>
      <w:r w:rsidR="007B3099">
        <w:rPr>
          <w:rFonts w:ascii="Times New Roman" w:hAnsi="Times New Roman" w:cs="Times New Roman"/>
          <w:color w:val="000000" w:themeColor="text1"/>
          <w:sz w:val="24"/>
          <w:szCs w:val="24"/>
        </w:rPr>
        <w:t>nog okvira prema Hrvatima u BiH</w:t>
      </w:r>
    </w:p>
    <w:p w14:paraId="2D7DC411" w14:textId="6B4C01F6" w:rsidR="00FD275B" w:rsidRPr="002E152B" w:rsidRDefault="00FD275B" w:rsidP="00C458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pravne manjkavosti </w:t>
      </w:r>
      <w:r w:rsidR="007B3099">
        <w:rPr>
          <w:rFonts w:ascii="Times New Roman" w:hAnsi="Times New Roman" w:cs="Times New Roman"/>
          <w:color w:val="000000" w:themeColor="text1"/>
          <w:sz w:val="24"/>
          <w:szCs w:val="24"/>
        </w:rPr>
        <w:t>odnosa BiH prema Hrvatima u BiH</w:t>
      </w:r>
    </w:p>
    <w:p w14:paraId="4CD7809D" w14:textId="00DA0364" w:rsidR="00FD275B" w:rsidRPr="002E152B" w:rsidRDefault="00FD275B" w:rsidP="00C458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52B">
        <w:rPr>
          <w:rFonts w:ascii="Times New Roman" w:hAnsi="Times New Roman" w:cs="Times New Roman"/>
          <w:color w:val="000000" w:themeColor="text1"/>
          <w:sz w:val="24"/>
          <w:szCs w:val="24"/>
        </w:rPr>
        <w:t>nemogućnost ostvarenja zajamčenih prava Hrvata u BiH (npr. na upotrebu hrvat</w:t>
      </w:r>
      <w:r w:rsidR="007B3099">
        <w:rPr>
          <w:rFonts w:ascii="Times New Roman" w:hAnsi="Times New Roman" w:cs="Times New Roman"/>
          <w:color w:val="000000" w:themeColor="text1"/>
          <w:sz w:val="24"/>
          <w:szCs w:val="24"/>
        </w:rPr>
        <w:t>skog jezika i latiničnog pisma</w:t>
      </w:r>
      <w:r w:rsidR="00E4152A" w:rsidRPr="00E4152A">
        <w:t xml:space="preserve"> </w:t>
      </w:r>
      <w:r w:rsidR="00E4152A" w:rsidRPr="00E4152A">
        <w:rPr>
          <w:rFonts w:ascii="Times New Roman" w:hAnsi="Times New Roman" w:cs="Times New Roman"/>
          <w:color w:val="000000" w:themeColor="text1"/>
          <w:sz w:val="24"/>
          <w:szCs w:val="24"/>
        </w:rPr>
        <w:t>na cijelom teritoriju BiH</w:t>
      </w:r>
      <w:r w:rsidR="007B309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26DE8F8" w14:textId="4789D8B2" w:rsidR="00FD275B" w:rsidRPr="002E152B" w:rsidRDefault="00FD275B" w:rsidP="00C458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52B">
        <w:rPr>
          <w:rFonts w:ascii="Times New Roman" w:hAnsi="Times New Roman" w:cs="Times New Roman"/>
          <w:color w:val="000000" w:themeColor="text1"/>
          <w:sz w:val="24"/>
          <w:szCs w:val="24"/>
        </w:rPr>
        <w:t>nemogućnost financiranja kulturnih institucija i zaštit</w:t>
      </w:r>
      <w:r w:rsidR="007B3099">
        <w:rPr>
          <w:rFonts w:ascii="Times New Roman" w:hAnsi="Times New Roman" w:cs="Times New Roman"/>
          <w:color w:val="000000" w:themeColor="text1"/>
          <w:sz w:val="24"/>
          <w:szCs w:val="24"/>
        </w:rPr>
        <w:t>e kulturnih dobara Hrvata u BiH</w:t>
      </w:r>
    </w:p>
    <w:p w14:paraId="4D8F3514" w14:textId="77777777" w:rsidR="00FD275B" w:rsidRPr="002E152B" w:rsidRDefault="00FD275B" w:rsidP="00C458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52B">
        <w:rPr>
          <w:rFonts w:ascii="Times New Roman" w:hAnsi="Times New Roman" w:cs="Times New Roman"/>
          <w:color w:val="000000" w:themeColor="text1"/>
          <w:sz w:val="24"/>
          <w:szCs w:val="24"/>
        </w:rPr>
        <w:t>pokušaji odnarođivanja Hrvata u BiH od strane većinskog naroda.</w:t>
      </w:r>
    </w:p>
    <w:p w14:paraId="09F428F2" w14:textId="049EF8C5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Daljnja analiza problematike Hrvata u BiH ukazuje </w:t>
      </w:r>
      <w:r w:rsidR="007B3099">
        <w:rPr>
          <w:rFonts w:ascii="Times New Roman" w:hAnsi="Times New Roman" w:cs="Times New Roman"/>
          <w:sz w:val="24"/>
          <w:szCs w:val="24"/>
        </w:rPr>
        <w:t>na to da</w:t>
      </w:r>
      <w:r w:rsidRPr="004721FC">
        <w:rPr>
          <w:rFonts w:ascii="Times New Roman" w:hAnsi="Times New Roman" w:cs="Times New Roman"/>
          <w:sz w:val="24"/>
          <w:szCs w:val="24"/>
        </w:rPr>
        <w:t xml:space="preserve"> je ta kategorija HIRH</w:t>
      </w:r>
      <w:r w:rsidR="007B3099">
        <w:rPr>
          <w:rFonts w:ascii="Times New Roman" w:hAnsi="Times New Roman" w:cs="Times New Roman"/>
          <w:sz w:val="24"/>
          <w:szCs w:val="24"/>
        </w:rPr>
        <w:t>-a</w:t>
      </w:r>
      <w:r w:rsidRPr="004721FC">
        <w:rPr>
          <w:rFonts w:ascii="Times New Roman" w:hAnsi="Times New Roman" w:cs="Times New Roman"/>
          <w:sz w:val="24"/>
          <w:szCs w:val="24"/>
        </w:rPr>
        <w:t xml:space="preserve"> u srži višestruko suočena s izazovima upravo „nametanja</w:t>
      </w:r>
      <w:r w:rsidR="007B3099">
        <w:rPr>
          <w:rFonts w:ascii="Times New Roman" w:hAnsi="Times New Roman" w:cs="Times New Roman"/>
          <w:sz w:val="24"/>
          <w:szCs w:val="24"/>
        </w:rPr>
        <w:t>”</w:t>
      </w:r>
      <w:r w:rsidRPr="004721FC">
        <w:rPr>
          <w:rFonts w:ascii="Times New Roman" w:hAnsi="Times New Roman" w:cs="Times New Roman"/>
          <w:sz w:val="24"/>
          <w:szCs w:val="24"/>
        </w:rPr>
        <w:t xml:space="preserve"> različitih politika (npr. o „građanskoj BiH</w:t>
      </w:r>
      <w:r w:rsidR="007B3099">
        <w:rPr>
          <w:rFonts w:ascii="Times New Roman" w:hAnsi="Times New Roman" w:cs="Times New Roman"/>
          <w:sz w:val="24"/>
          <w:szCs w:val="24"/>
        </w:rPr>
        <w:t>”</w:t>
      </w:r>
      <w:r w:rsidRPr="004721FC">
        <w:rPr>
          <w:rFonts w:ascii="Times New Roman" w:hAnsi="Times New Roman" w:cs="Times New Roman"/>
          <w:sz w:val="24"/>
          <w:szCs w:val="24"/>
        </w:rPr>
        <w:t xml:space="preserve"> kao problematici pogrešne primjene građanskog modela) od strane nekih političkih aktera u </w:t>
      </w:r>
      <w:r w:rsidRPr="004721FC">
        <w:rPr>
          <w:rFonts w:ascii="Times New Roman" w:hAnsi="Times New Roman" w:cs="Times New Roman"/>
          <w:sz w:val="24"/>
          <w:szCs w:val="24"/>
        </w:rPr>
        <w:lastRenderedPageBreak/>
        <w:t xml:space="preserve">BiH, ali i dijela međunarodnih dionika. </w:t>
      </w:r>
      <w:r w:rsidR="007B3099">
        <w:rPr>
          <w:rFonts w:ascii="Times New Roman" w:hAnsi="Times New Roman" w:cs="Times New Roman"/>
          <w:sz w:val="24"/>
          <w:szCs w:val="24"/>
        </w:rPr>
        <w:t>Z</w:t>
      </w:r>
      <w:r w:rsidRPr="004721FC">
        <w:rPr>
          <w:rFonts w:ascii="Times New Roman" w:hAnsi="Times New Roman" w:cs="Times New Roman"/>
          <w:sz w:val="24"/>
          <w:szCs w:val="24"/>
        </w:rPr>
        <w:t xml:space="preserve">aključuje se </w:t>
      </w:r>
      <w:r w:rsidR="007B3099">
        <w:rPr>
          <w:rFonts w:ascii="Times New Roman" w:hAnsi="Times New Roman" w:cs="Times New Roman"/>
          <w:sz w:val="24"/>
          <w:szCs w:val="24"/>
        </w:rPr>
        <w:t>da</w:t>
      </w:r>
      <w:r w:rsidRPr="004721FC">
        <w:rPr>
          <w:rFonts w:ascii="Times New Roman" w:hAnsi="Times New Roman" w:cs="Times New Roman"/>
          <w:sz w:val="24"/>
          <w:szCs w:val="24"/>
        </w:rPr>
        <w:t xml:space="preserve"> je Hrvate u BiH potrebno dodatno osnažiti po pitanju očuvanja njihov</w:t>
      </w:r>
      <w:r w:rsidR="007B3099">
        <w:rPr>
          <w:rFonts w:ascii="Times New Roman" w:hAnsi="Times New Roman" w:cs="Times New Roman"/>
          <w:sz w:val="24"/>
          <w:szCs w:val="24"/>
        </w:rPr>
        <w:t>a nacionalnog identiteta.</w:t>
      </w:r>
    </w:p>
    <w:p w14:paraId="2CD059B9" w14:textId="623E54F1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Osim toga, analiza razvojnih potreba i potencijala vezana </w:t>
      </w:r>
      <w:r w:rsidR="0053236B">
        <w:rPr>
          <w:rFonts w:ascii="Times New Roman" w:hAnsi="Times New Roman" w:cs="Times New Roman"/>
          <w:sz w:val="24"/>
          <w:szCs w:val="24"/>
        </w:rPr>
        <w:t>za</w:t>
      </w:r>
      <w:r w:rsidRPr="004721FC">
        <w:rPr>
          <w:rFonts w:ascii="Times New Roman" w:hAnsi="Times New Roman" w:cs="Times New Roman"/>
          <w:sz w:val="24"/>
          <w:szCs w:val="24"/>
        </w:rPr>
        <w:t xml:space="preserve"> Hrvate u BiH ukazuje i </w:t>
      </w:r>
      <w:r w:rsidR="0053236B">
        <w:rPr>
          <w:rFonts w:ascii="Times New Roman" w:hAnsi="Times New Roman" w:cs="Times New Roman"/>
          <w:sz w:val="24"/>
          <w:szCs w:val="24"/>
        </w:rPr>
        <w:t xml:space="preserve">na to da </w:t>
      </w:r>
      <w:r w:rsidRPr="004721FC">
        <w:rPr>
          <w:rFonts w:ascii="Times New Roman" w:hAnsi="Times New Roman" w:cs="Times New Roman"/>
          <w:sz w:val="24"/>
          <w:szCs w:val="24"/>
        </w:rPr>
        <w:t xml:space="preserve">Hrvati s područja BiH </w:t>
      </w:r>
      <w:r w:rsidR="009723F1">
        <w:rPr>
          <w:rFonts w:ascii="Times New Roman" w:hAnsi="Times New Roman" w:cs="Times New Roman"/>
          <w:sz w:val="24"/>
          <w:szCs w:val="24"/>
        </w:rPr>
        <w:t>stalno</w:t>
      </w:r>
      <w:r w:rsidRPr="004721FC">
        <w:rPr>
          <w:rFonts w:ascii="Times New Roman" w:hAnsi="Times New Roman" w:cs="Times New Roman"/>
          <w:sz w:val="24"/>
          <w:szCs w:val="24"/>
        </w:rPr>
        <w:t xml:space="preserve"> iseljavaju, što </w:t>
      </w:r>
      <w:r w:rsidR="009723F1">
        <w:rPr>
          <w:rFonts w:ascii="Times New Roman" w:hAnsi="Times New Roman" w:cs="Times New Roman"/>
          <w:sz w:val="24"/>
          <w:szCs w:val="24"/>
        </w:rPr>
        <w:t>je</w:t>
      </w:r>
      <w:r w:rsidRPr="004721FC">
        <w:rPr>
          <w:rFonts w:ascii="Times New Roman" w:hAnsi="Times New Roman" w:cs="Times New Roman"/>
          <w:sz w:val="24"/>
          <w:szCs w:val="24"/>
        </w:rPr>
        <w:t xml:space="preserve"> problem</w:t>
      </w:r>
      <w:r w:rsidR="009723F1">
        <w:rPr>
          <w:rFonts w:ascii="Times New Roman" w:hAnsi="Times New Roman" w:cs="Times New Roman"/>
          <w:sz w:val="24"/>
          <w:szCs w:val="24"/>
        </w:rPr>
        <w:t>atično</w:t>
      </w:r>
      <w:r w:rsidRPr="004721FC">
        <w:rPr>
          <w:rFonts w:ascii="Times New Roman" w:hAnsi="Times New Roman" w:cs="Times New Roman"/>
          <w:sz w:val="24"/>
          <w:szCs w:val="24"/>
        </w:rPr>
        <w:t xml:space="preserve"> za </w:t>
      </w:r>
      <w:r w:rsidR="00567219">
        <w:rPr>
          <w:rFonts w:ascii="Times New Roman" w:hAnsi="Times New Roman" w:cs="Times New Roman"/>
          <w:sz w:val="24"/>
          <w:szCs w:val="24"/>
        </w:rPr>
        <w:t xml:space="preserve">njihov </w:t>
      </w:r>
      <w:r w:rsidRPr="004721FC">
        <w:rPr>
          <w:rFonts w:ascii="Times New Roman" w:hAnsi="Times New Roman" w:cs="Times New Roman"/>
          <w:sz w:val="24"/>
          <w:szCs w:val="24"/>
        </w:rPr>
        <w:t>boljitak. Tom</w:t>
      </w:r>
      <w:r w:rsidR="009723F1">
        <w:rPr>
          <w:rFonts w:ascii="Times New Roman" w:hAnsi="Times New Roman" w:cs="Times New Roman"/>
          <w:sz w:val="24"/>
          <w:szCs w:val="24"/>
        </w:rPr>
        <w:t>u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9723F1">
        <w:rPr>
          <w:rFonts w:ascii="Times New Roman" w:hAnsi="Times New Roman" w:cs="Times New Roman"/>
          <w:sz w:val="24"/>
          <w:szCs w:val="24"/>
        </w:rPr>
        <w:t>su</w:t>
      </w:r>
      <w:r w:rsidRPr="004721FC">
        <w:rPr>
          <w:rFonts w:ascii="Times New Roman" w:hAnsi="Times New Roman" w:cs="Times New Roman"/>
          <w:sz w:val="24"/>
          <w:szCs w:val="24"/>
        </w:rPr>
        <w:t xml:space="preserve"> prvenstveno </w:t>
      </w:r>
      <w:r w:rsidR="009723F1">
        <w:rPr>
          <w:rFonts w:ascii="Times New Roman" w:hAnsi="Times New Roman" w:cs="Times New Roman"/>
          <w:sz w:val="24"/>
          <w:szCs w:val="24"/>
        </w:rPr>
        <w:t>pridonijeli</w:t>
      </w:r>
      <w:r w:rsidRPr="004721FC">
        <w:rPr>
          <w:rFonts w:ascii="Times New Roman" w:hAnsi="Times New Roman" w:cs="Times New Roman"/>
          <w:sz w:val="24"/>
          <w:szCs w:val="24"/>
        </w:rPr>
        <w:t xml:space="preserve"> dugogodišnja borba za jednakopravnost, kontinuirano nametanje pitanja gubitka elementarnih prava kao konstitutivnog naroda</w:t>
      </w:r>
      <w:r w:rsidR="009723F1">
        <w:rPr>
          <w:rFonts w:ascii="Times New Roman" w:hAnsi="Times New Roman" w:cs="Times New Roman"/>
          <w:sz w:val="24"/>
          <w:szCs w:val="24"/>
        </w:rPr>
        <w:t xml:space="preserve"> te</w:t>
      </w:r>
      <w:r w:rsidRPr="004721FC">
        <w:rPr>
          <w:rFonts w:ascii="Times New Roman" w:hAnsi="Times New Roman" w:cs="Times New Roman"/>
          <w:sz w:val="24"/>
          <w:szCs w:val="24"/>
        </w:rPr>
        <w:t xml:space="preserve"> mogućnosti lakšeg iseljavanja u države članice EU</w:t>
      </w:r>
      <w:r w:rsidR="009723F1">
        <w:rPr>
          <w:rFonts w:ascii="Times New Roman" w:hAnsi="Times New Roman" w:cs="Times New Roman"/>
          <w:sz w:val="24"/>
          <w:szCs w:val="24"/>
        </w:rPr>
        <w:t>-a</w:t>
      </w:r>
      <w:r w:rsidRPr="004721FC">
        <w:rPr>
          <w:rFonts w:ascii="Times New Roman" w:hAnsi="Times New Roman" w:cs="Times New Roman"/>
          <w:sz w:val="24"/>
          <w:szCs w:val="24"/>
        </w:rPr>
        <w:t xml:space="preserve"> nakon ulaska RH u EU. Iako se ukazuje na postojanje službenog izvora podataka o iseljavanju Hrvata s područja BiH, podatci Katoličke </w:t>
      </w:r>
      <w:r w:rsidR="00DD31A9">
        <w:rPr>
          <w:rFonts w:ascii="Times New Roman" w:hAnsi="Times New Roman" w:cs="Times New Roman"/>
          <w:sz w:val="24"/>
          <w:szCs w:val="24"/>
        </w:rPr>
        <w:t>C</w:t>
      </w:r>
      <w:r w:rsidRPr="004721FC">
        <w:rPr>
          <w:rFonts w:ascii="Times New Roman" w:hAnsi="Times New Roman" w:cs="Times New Roman"/>
          <w:sz w:val="24"/>
          <w:szCs w:val="24"/>
        </w:rPr>
        <w:t>rkve u BiH, koja vodi evidenciju broja katolika na godišnjoj razini, govor</w:t>
      </w:r>
      <w:r w:rsidR="009723F1">
        <w:rPr>
          <w:rFonts w:ascii="Times New Roman" w:hAnsi="Times New Roman" w:cs="Times New Roman"/>
          <w:sz w:val="24"/>
          <w:szCs w:val="24"/>
        </w:rPr>
        <w:t>e</w:t>
      </w:r>
      <w:r w:rsidRPr="004721FC">
        <w:rPr>
          <w:rFonts w:ascii="Times New Roman" w:hAnsi="Times New Roman" w:cs="Times New Roman"/>
          <w:sz w:val="24"/>
          <w:szCs w:val="24"/>
        </w:rPr>
        <w:t xml:space="preserve"> o tome kako se broj Hrvata</w:t>
      </w:r>
      <w:r w:rsidR="009723F1">
        <w:rPr>
          <w:rFonts w:ascii="Times New Roman" w:hAnsi="Times New Roman" w:cs="Times New Roman"/>
          <w:sz w:val="24"/>
          <w:szCs w:val="24"/>
        </w:rPr>
        <w:t>,</w:t>
      </w:r>
      <w:r w:rsidRPr="004721FC">
        <w:rPr>
          <w:rFonts w:ascii="Times New Roman" w:hAnsi="Times New Roman" w:cs="Times New Roman"/>
          <w:sz w:val="24"/>
          <w:szCs w:val="24"/>
        </w:rPr>
        <w:t xml:space="preserve"> koji su </w:t>
      </w:r>
      <w:r w:rsidR="009723F1">
        <w:rPr>
          <w:rFonts w:ascii="Times New Roman" w:hAnsi="Times New Roman" w:cs="Times New Roman"/>
          <w:sz w:val="24"/>
          <w:szCs w:val="24"/>
        </w:rPr>
        <w:t xml:space="preserve">većinom katolici, prepolovio u odnosu na </w:t>
      </w:r>
      <w:r w:rsidRPr="004721FC">
        <w:rPr>
          <w:rFonts w:ascii="Times New Roman" w:hAnsi="Times New Roman" w:cs="Times New Roman"/>
          <w:sz w:val="24"/>
          <w:szCs w:val="24"/>
        </w:rPr>
        <w:t>prijeratn</w:t>
      </w:r>
      <w:r w:rsidR="009723F1">
        <w:rPr>
          <w:rFonts w:ascii="Times New Roman" w:hAnsi="Times New Roman" w:cs="Times New Roman"/>
          <w:sz w:val="24"/>
          <w:szCs w:val="24"/>
        </w:rPr>
        <w:t>o razdoblje</w:t>
      </w:r>
      <w:r w:rsidRPr="004721FC">
        <w:rPr>
          <w:rFonts w:ascii="Times New Roman" w:hAnsi="Times New Roman" w:cs="Times New Roman"/>
          <w:sz w:val="24"/>
          <w:szCs w:val="24"/>
        </w:rPr>
        <w:t>. S druge strane, sukladno službenim javno dostupnim podatcima BiH (primarno Agencije za statistiku BiH), ukazuje se na smanjenje broja Hrvata u BiH od 39,66</w:t>
      </w:r>
      <w:r w:rsidR="009723F1">
        <w:rPr>
          <w:rFonts w:ascii="Times New Roman" w:hAnsi="Times New Roman" w:cs="Times New Roman"/>
          <w:sz w:val="24"/>
          <w:szCs w:val="24"/>
        </w:rPr>
        <w:t xml:space="preserve"> % u 2013. godini u odnosu na 1991. godinu.</w:t>
      </w:r>
    </w:p>
    <w:p w14:paraId="500EDADC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EFCCA" w14:textId="6DE1620F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Navedeni podatci ukazuju </w:t>
      </w:r>
      <w:r w:rsidR="00A83520">
        <w:rPr>
          <w:rFonts w:ascii="Times New Roman" w:hAnsi="Times New Roman" w:cs="Times New Roman"/>
          <w:sz w:val="24"/>
          <w:szCs w:val="24"/>
        </w:rPr>
        <w:t>na to da</w:t>
      </w:r>
      <w:r w:rsidRPr="004721FC">
        <w:rPr>
          <w:rFonts w:ascii="Times New Roman" w:hAnsi="Times New Roman" w:cs="Times New Roman"/>
          <w:sz w:val="24"/>
          <w:szCs w:val="24"/>
        </w:rPr>
        <w:t xml:space="preserve"> je problematika (razvojne potrebe i izazovi) vezana </w:t>
      </w:r>
      <w:r w:rsidR="00A83520">
        <w:rPr>
          <w:rFonts w:ascii="Times New Roman" w:hAnsi="Times New Roman" w:cs="Times New Roman"/>
          <w:sz w:val="24"/>
          <w:szCs w:val="24"/>
        </w:rPr>
        <w:t>za</w:t>
      </w:r>
      <w:r w:rsidRPr="004721FC">
        <w:rPr>
          <w:rFonts w:ascii="Times New Roman" w:hAnsi="Times New Roman" w:cs="Times New Roman"/>
          <w:sz w:val="24"/>
          <w:szCs w:val="24"/>
        </w:rPr>
        <w:t xml:space="preserve"> Hrvate u BiH kvalitativno i kvantitativno izražena te se u nastavku, zaključno, ističu ključni srednjoročni razvojni izazovi Hrvata u BiH za vremensk</w:t>
      </w:r>
      <w:r w:rsidR="00A83520">
        <w:rPr>
          <w:rFonts w:ascii="Times New Roman" w:hAnsi="Times New Roman" w:cs="Times New Roman"/>
          <w:sz w:val="24"/>
          <w:szCs w:val="24"/>
        </w:rPr>
        <w:t>o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A83520">
        <w:rPr>
          <w:rFonts w:ascii="Times New Roman" w:hAnsi="Times New Roman" w:cs="Times New Roman"/>
          <w:sz w:val="24"/>
          <w:szCs w:val="24"/>
        </w:rPr>
        <w:t>razdoblje</w:t>
      </w:r>
      <w:r w:rsidRPr="004721FC">
        <w:rPr>
          <w:rFonts w:ascii="Times New Roman" w:hAnsi="Times New Roman" w:cs="Times New Roman"/>
          <w:sz w:val="24"/>
          <w:szCs w:val="24"/>
        </w:rPr>
        <w:t xml:space="preserve"> obuhvaćen</w:t>
      </w:r>
      <w:r w:rsidR="00A83520">
        <w:rPr>
          <w:rFonts w:ascii="Times New Roman" w:hAnsi="Times New Roman" w:cs="Times New Roman"/>
          <w:sz w:val="24"/>
          <w:szCs w:val="24"/>
        </w:rPr>
        <w:t>o</w:t>
      </w:r>
      <w:r w:rsidRPr="004721FC">
        <w:rPr>
          <w:rFonts w:ascii="Times New Roman" w:hAnsi="Times New Roman" w:cs="Times New Roman"/>
          <w:sz w:val="24"/>
          <w:szCs w:val="24"/>
        </w:rPr>
        <w:t xml:space="preserve"> ovim Nacionalnim planom.</w:t>
      </w:r>
    </w:p>
    <w:p w14:paraId="3F64CD8A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E0026" w14:textId="1DFFFDB0" w:rsidR="00FD275B" w:rsidRPr="004721FC" w:rsidRDefault="00FD275B" w:rsidP="00FD275B">
      <w:pPr>
        <w:shd w:val="clear" w:color="auto" w:fill="E2EFD9" w:themeFill="accent6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Ključni srednjoročni razvojni izazovi</w:t>
      </w:r>
      <w:r w:rsidR="0022298E">
        <w:rPr>
          <w:rFonts w:ascii="Times New Roman" w:hAnsi="Times New Roman" w:cs="Times New Roman"/>
          <w:b/>
          <w:sz w:val="24"/>
          <w:szCs w:val="24"/>
        </w:rPr>
        <w:t>:</w:t>
      </w:r>
    </w:p>
    <w:p w14:paraId="14C8838E" w14:textId="77777777" w:rsidR="00FD275B" w:rsidRPr="004721FC" w:rsidRDefault="00FD275B" w:rsidP="00FD275B">
      <w:pPr>
        <w:shd w:val="clear" w:color="auto" w:fill="E2EFD9" w:themeFill="accent6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6B9894" w14:textId="77777777" w:rsidR="00FD275B" w:rsidRPr="004721FC" w:rsidRDefault="00FD275B" w:rsidP="00FD275B">
      <w:pPr>
        <w:shd w:val="clear" w:color="auto" w:fill="E2EFD9" w:themeFill="accent6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1. neravnopravnost položaja te neostvarivanje zakonodavnim okvirom (BiH) zajamčenih prava Hrvata u BiH</w:t>
      </w:r>
    </w:p>
    <w:p w14:paraId="19C9563C" w14:textId="77777777" w:rsidR="00FD275B" w:rsidRPr="004721FC" w:rsidRDefault="00FD275B" w:rsidP="00FD275B">
      <w:pPr>
        <w:shd w:val="clear" w:color="auto" w:fill="E2EFD9" w:themeFill="accent6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2. potpora povratku i ostanku te izazovi jednakopravnosti Hrvata u BiH</w:t>
      </w:r>
    </w:p>
    <w:p w14:paraId="5BFE07FF" w14:textId="7618555F" w:rsidR="00FD275B" w:rsidRPr="004721FC" w:rsidRDefault="00FD275B" w:rsidP="00FD275B">
      <w:pPr>
        <w:shd w:val="clear" w:color="auto" w:fill="E2EFD9" w:themeFill="accent6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3. mogućnosti lakšeg iseljavanja Hrvata u BiH u države članice EU</w:t>
      </w:r>
      <w:r w:rsidR="0022298E">
        <w:rPr>
          <w:rFonts w:ascii="Times New Roman" w:hAnsi="Times New Roman" w:cs="Times New Roman"/>
          <w:b/>
          <w:sz w:val="24"/>
          <w:szCs w:val="24"/>
        </w:rPr>
        <w:t>-a</w:t>
      </w:r>
      <w:r w:rsidRPr="004721FC">
        <w:rPr>
          <w:rFonts w:ascii="Times New Roman" w:hAnsi="Times New Roman" w:cs="Times New Roman"/>
          <w:b/>
          <w:sz w:val="24"/>
          <w:szCs w:val="24"/>
        </w:rPr>
        <w:t xml:space="preserve"> nakon što je RH postala njezinom punopravnom članic</w:t>
      </w:r>
      <w:r w:rsidR="0022298E">
        <w:rPr>
          <w:rFonts w:ascii="Times New Roman" w:hAnsi="Times New Roman" w:cs="Times New Roman"/>
          <w:b/>
          <w:sz w:val="24"/>
          <w:szCs w:val="24"/>
        </w:rPr>
        <w:t>om</w:t>
      </w:r>
    </w:p>
    <w:p w14:paraId="3B85B76D" w14:textId="5AEEE7E7" w:rsidR="00FD275B" w:rsidRPr="004721FC" w:rsidRDefault="00FD275B" w:rsidP="00FD275B">
      <w:pPr>
        <w:shd w:val="clear" w:color="auto" w:fill="E2EFD9" w:themeFill="accent6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4. korištenje međunarodne politike podrške (npr. EU)</w:t>
      </w:r>
      <w:r w:rsidR="0022298E">
        <w:rPr>
          <w:rFonts w:ascii="Times New Roman" w:hAnsi="Times New Roman" w:cs="Times New Roman"/>
          <w:b/>
          <w:sz w:val="24"/>
          <w:szCs w:val="24"/>
        </w:rPr>
        <w:t>,</w:t>
      </w:r>
      <w:r w:rsidRPr="004721FC">
        <w:rPr>
          <w:rFonts w:ascii="Times New Roman" w:hAnsi="Times New Roman" w:cs="Times New Roman"/>
          <w:b/>
          <w:sz w:val="24"/>
          <w:szCs w:val="24"/>
        </w:rPr>
        <w:t xml:space="preserve"> posebice u gospodarskom, ali i u drugim vidovima povezivanja RH s BiH</w:t>
      </w:r>
    </w:p>
    <w:p w14:paraId="13DA98C2" w14:textId="499E078C" w:rsidR="00FD275B" w:rsidRPr="004721FC" w:rsidRDefault="00FD275B" w:rsidP="00FD275B">
      <w:pPr>
        <w:shd w:val="clear" w:color="auto" w:fill="E2EFD9" w:themeFill="accent6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5. daljnje povezivanje RH s Hrvatima u BiH (u gospodarskom, kulturalnom, društvenom i dr. segmentu)</w:t>
      </w:r>
      <w:r w:rsidR="00DD31A9">
        <w:rPr>
          <w:rFonts w:ascii="Times New Roman" w:hAnsi="Times New Roman" w:cs="Times New Roman"/>
          <w:b/>
          <w:sz w:val="24"/>
          <w:szCs w:val="24"/>
        </w:rPr>
        <w:t>.</w:t>
      </w:r>
    </w:p>
    <w:p w14:paraId="4422FAE1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F709E" w14:textId="6ABFDD23" w:rsidR="00FD275B" w:rsidRPr="004721FC" w:rsidRDefault="00FD275B" w:rsidP="00476B17">
      <w:pPr>
        <w:pStyle w:val="NP3"/>
      </w:pPr>
      <w:bookmarkStart w:id="25" w:name="_Toc96521005"/>
      <w:r w:rsidRPr="004721FC">
        <w:t>4.</w:t>
      </w:r>
      <w:r w:rsidR="00DC71AD">
        <w:t>4</w:t>
      </w:r>
      <w:r w:rsidRPr="004721FC">
        <w:t>.2. Hrvatska nacionalna manjina</w:t>
      </w:r>
      <w:bookmarkEnd w:id="25"/>
    </w:p>
    <w:p w14:paraId="3E901FEF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25F90E" w14:textId="6CD039D6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Člankom 2. Zakona hrvatska nacionalna manjina uređena je kao zasebna kategorija HIRH</w:t>
      </w:r>
      <w:r w:rsidR="00F45860">
        <w:rPr>
          <w:rFonts w:ascii="Times New Roman" w:hAnsi="Times New Roman" w:cs="Times New Roman"/>
          <w:sz w:val="24"/>
          <w:szCs w:val="24"/>
        </w:rPr>
        <w:t>-a</w:t>
      </w:r>
      <w:r w:rsidRPr="004721FC">
        <w:rPr>
          <w:rFonts w:ascii="Times New Roman" w:hAnsi="Times New Roman" w:cs="Times New Roman"/>
          <w:sz w:val="24"/>
          <w:szCs w:val="24"/>
        </w:rPr>
        <w:t>. RH hrvatsku nacionalnu manjinu prepoznaje u 12 europskih država: Mađarskoj, Rumunjskoj, Crnoj Gori, Republici Austriji, Republici Srbiji, Slovačkoj Republici, Republici Kosovo, Češkoj Republici, Talijanskoj Republici, Republici Sjevernoj Makedoniji, Republici Bugarskoj i Republici Sloveniji. Iznimk</w:t>
      </w:r>
      <w:r w:rsidR="000F4599">
        <w:rPr>
          <w:rFonts w:ascii="Times New Roman" w:hAnsi="Times New Roman" w:cs="Times New Roman"/>
          <w:sz w:val="24"/>
          <w:szCs w:val="24"/>
        </w:rPr>
        <w:t>a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0F4599">
        <w:rPr>
          <w:rFonts w:ascii="Times New Roman" w:hAnsi="Times New Roman" w:cs="Times New Roman"/>
          <w:sz w:val="24"/>
          <w:szCs w:val="24"/>
        </w:rPr>
        <w:t>su</w:t>
      </w:r>
      <w:r w:rsidRPr="004721FC">
        <w:rPr>
          <w:rFonts w:ascii="Times New Roman" w:hAnsi="Times New Roman" w:cs="Times New Roman"/>
          <w:sz w:val="24"/>
          <w:szCs w:val="24"/>
        </w:rPr>
        <w:t xml:space="preserve"> Hrvati u Republici Austriji i Talijanskoj Republici. Nav</w:t>
      </w:r>
      <w:r w:rsidR="00876023">
        <w:rPr>
          <w:rFonts w:ascii="Times New Roman" w:hAnsi="Times New Roman" w:cs="Times New Roman"/>
          <w:sz w:val="24"/>
          <w:szCs w:val="24"/>
        </w:rPr>
        <w:t>edeno je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F45860">
        <w:rPr>
          <w:rFonts w:ascii="Times New Roman" w:hAnsi="Times New Roman" w:cs="Times New Roman"/>
          <w:sz w:val="24"/>
          <w:szCs w:val="24"/>
        </w:rPr>
        <w:t>da</w:t>
      </w:r>
      <w:r w:rsidRPr="004721FC">
        <w:rPr>
          <w:rFonts w:ascii="Times New Roman" w:hAnsi="Times New Roman" w:cs="Times New Roman"/>
          <w:sz w:val="24"/>
          <w:szCs w:val="24"/>
        </w:rPr>
        <w:t xml:space="preserve"> se</w:t>
      </w:r>
      <w:r w:rsidR="00F45860">
        <w:rPr>
          <w:rFonts w:ascii="Times New Roman" w:hAnsi="Times New Roman" w:cs="Times New Roman"/>
          <w:sz w:val="24"/>
          <w:szCs w:val="24"/>
        </w:rPr>
        <w:t>,</w:t>
      </w:r>
      <w:r w:rsidRPr="004721FC">
        <w:rPr>
          <w:rFonts w:ascii="Times New Roman" w:hAnsi="Times New Roman" w:cs="Times New Roman"/>
          <w:sz w:val="24"/>
          <w:szCs w:val="24"/>
        </w:rPr>
        <w:t xml:space="preserve"> zbog povijesnih, sociodemografskih i drugih društvenih specifičnosti, u t</w:t>
      </w:r>
      <w:r w:rsidR="00F45860">
        <w:rPr>
          <w:rFonts w:ascii="Times New Roman" w:hAnsi="Times New Roman" w:cs="Times New Roman"/>
          <w:sz w:val="24"/>
          <w:szCs w:val="24"/>
        </w:rPr>
        <w:t>im</w:t>
      </w:r>
      <w:r w:rsidRPr="004721FC">
        <w:rPr>
          <w:rFonts w:ascii="Times New Roman" w:hAnsi="Times New Roman" w:cs="Times New Roman"/>
          <w:sz w:val="24"/>
          <w:szCs w:val="24"/>
        </w:rPr>
        <w:t xml:space="preserve"> dv</w:t>
      </w:r>
      <w:r w:rsidR="00F45860">
        <w:rPr>
          <w:rFonts w:ascii="Times New Roman" w:hAnsi="Times New Roman" w:cs="Times New Roman"/>
          <w:sz w:val="24"/>
          <w:szCs w:val="24"/>
        </w:rPr>
        <w:t>jema</w:t>
      </w:r>
      <w:r w:rsidRPr="004721FC">
        <w:rPr>
          <w:rFonts w:ascii="Times New Roman" w:hAnsi="Times New Roman" w:cs="Times New Roman"/>
          <w:sz w:val="24"/>
          <w:szCs w:val="24"/>
        </w:rPr>
        <w:t xml:space="preserve"> europsk</w:t>
      </w:r>
      <w:r w:rsidR="00F45860">
        <w:rPr>
          <w:rFonts w:ascii="Times New Roman" w:hAnsi="Times New Roman" w:cs="Times New Roman"/>
          <w:sz w:val="24"/>
          <w:szCs w:val="24"/>
        </w:rPr>
        <w:t>im</w:t>
      </w:r>
      <w:r w:rsidRPr="004721FC">
        <w:rPr>
          <w:rFonts w:ascii="Times New Roman" w:hAnsi="Times New Roman" w:cs="Times New Roman"/>
          <w:sz w:val="24"/>
          <w:szCs w:val="24"/>
        </w:rPr>
        <w:t xml:space="preserve"> držav</w:t>
      </w:r>
      <w:r w:rsidR="00F45860">
        <w:rPr>
          <w:rFonts w:ascii="Times New Roman" w:hAnsi="Times New Roman" w:cs="Times New Roman"/>
          <w:sz w:val="24"/>
          <w:szCs w:val="24"/>
        </w:rPr>
        <w:t>ama</w:t>
      </w:r>
      <w:r w:rsidRPr="004721FC">
        <w:rPr>
          <w:rFonts w:ascii="Times New Roman" w:hAnsi="Times New Roman" w:cs="Times New Roman"/>
          <w:sz w:val="24"/>
          <w:szCs w:val="24"/>
        </w:rPr>
        <w:t xml:space="preserve"> uz hrvatsku nacionalnu manjinu prepoznaje i zajednica hr</w:t>
      </w:r>
      <w:r w:rsidR="00F45860">
        <w:rPr>
          <w:rFonts w:ascii="Times New Roman" w:hAnsi="Times New Roman" w:cs="Times New Roman"/>
          <w:sz w:val="24"/>
          <w:szCs w:val="24"/>
        </w:rPr>
        <w:t>vatskog iseljeništva/dijaspore.</w:t>
      </w:r>
    </w:p>
    <w:p w14:paraId="5DD050C5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788BC" w14:textId="3A0194E4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Analiza razvojnih potreba i potencijala hrvatske nacionalne manjine ukazuje </w:t>
      </w:r>
      <w:r w:rsidR="00F45860">
        <w:rPr>
          <w:rFonts w:ascii="Times New Roman" w:hAnsi="Times New Roman" w:cs="Times New Roman"/>
          <w:sz w:val="24"/>
          <w:szCs w:val="24"/>
        </w:rPr>
        <w:t xml:space="preserve">na to </w:t>
      </w:r>
      <w:r w:rsidRPr="004721FC">
        <w:rPr>
          <w:rFonts w:ascii="Times New Roman" w:hAnsi="Times New Roman" w:cs="Times New Roman"/>
          <w:sz w:val="24"/>
          <w:szCs w:val="24"/>
        </w:rPr>
        <w:t>da</w:t>
      </w:r>
      <w:r w:rsidR="00876023">
        <w:rPr>
          <w:rFonts w:ascii="Times New Roman" w:hAnsi="Times New Roman" w:cs="Times New Roman"/>
          <w:sz w:val="24"/>
          <w:szCs w:val="24"/>
        </w:rPr>
        <w:t>,</w:t>
      </w:r>
      <w:r w:rsidRPr="004721FC">
        <w:rPr>
          <w:rFonts w:ascii="Times New Roman" w:hAnsi="Times New Roman" w:cs="Times New Roman"/>
          <w:sz w:val="24"/>
          <w:szCs w:val="24"/>
        </w:rPr>
        <w:t xml:space="preserve"> iako zbog specifičnosti položaja i socioekonomskih, kulturalnih, demografskih i dr. posebnosti, hrvatsku nacionalnu manjinu RH prepoznaje u </w:t>
      </w:r>
      <w:r w:rsidR="00876023">
        <w:rPr>
          <w:rFonts w:ascii="Times New Roman" w:hAnsi="Times New Roman" w:cs="Times New Roman"/>
          <w:sz w:val="24"/>
          <w:szCs w:val="24"/>
        </w:rPr>
        <w:t xml:space="preserve">prethodno </w:t>
      </w:r>
      <w:r w:rsidRPr="004721FC">
        <w:rPr>
          <w:rFonts w:ascii="Times New Roman" w:hAnsi="Times New Roman" w:cs="Times New Roman"/>
          <w:sz w:val="24"/>
          <w:szCs w:val="24"/>
        </w:rPr>
        <w:t>navedenom broju država, Hrvatima je status nacionalne manjine (sukladno zakonodavnom okviru pojedinih država) priznat u devet država. U tri</w:t>
      </w:r>
      <w:r w:rsidR="00876023">
        <w:rPr>
          <w:rFonts w:ascii="Times New Roman" w:hAnsi="Times New Roman" w:cs="Times New Roman"/>
          <w:sz w:val="24"/>
          <w:szCs w:val="24"/>
        </w:rPr>
        <w:t>ma</w:t>
      </w:r>
      <w:r w:rsidRPr="004721FC">
        <w:rPr>
          <w:rFonts w:ascii="Times New Roman" w:hAnsi="Times New Roman" w:cs="Times New Roman"/>
          <w:sz w:val="24"/>
          <w:szCs w:val="24"/>
        </w:rPr>
        <w:t xml:space="preserve"> držav</w:t>
      </w:r>
      <w:r w:rsidR="00876023">
        <w:rPr>
          <w:rFonts w:ascii="Times New Roman" w:hAnsi="Times New Roman" w:cs="Times New Roman"/>
          <w:sz w:val="24"/>
          <w:szCs w:val="24"/>
        </w:rPr>
        <w:t>ama</w:t>
      </w:r>
      <w:r w:rsidRPr="004721FC">
        <w:rPr>
          <w:rFonts w:ascii="Times New Roman" w:hAnsi="Times New Roman" w:cs="Times New Roman"/>
          <w:sz w:val="24"/>
          <w:szCs w:val="24"/>
        </w:rPr>
        <w:t xml:space="preserve">, dakle, pripadnici hrvatske nacionalne manjine nemaju priznati status nacionalne manjine, što predstavlja značajnu </w:t>
      </w:r>
      <w:r w:rsidR="00876023" w:rsidRPr="004721FC">
        <w:rPr>
          <w:rFonts w:ascii="Times New Roman" w:hAnsi="Times New Roman" w:cs="Times New Roman"/>
          <w:sz w:val="24"/>
          <w:szCs w:val="24"/>
        </w:rPr>
        <w:t xml:space="preserve">prepreku </w:t>
      </w:r>
      <w:r w:rsidRPr="004721FC">
        <w:rPr>
          <w:rFonts w:ascii="Times New Roman" w:hAnsi="Times New Roman" w:cs="Times New Roman"/>
          <w:sz w:val="24"/>
          <w:szCs w:val="24"/>
        </w:rPr>
        <w:t>razvoju t</w:t>
      </w:r>
      <w:r w:rsidR="00876023">
        <w:rPr>
          <w:rFonts w:ascii="Times New Roman" w:hAnsi="Times New Roman" w:cs="Times New Roman"/>
          <w:sz w:val="24"/>
          <w:szCs w:val="24"/>
        </w:rPr>
        <w:t>ih</w:t>
      </w:r>
      <w:r w:rsidRPr="004721FC">
        <w:rPr>
          <w:rFonts w:ascii="Times New Roman" w:hAnsi="Times New Roman" w:cs="Times New Roman"/>
          <w:sz w:val="24"/>
          <w:szCs w:val="24"/>
        </w:rPr>
        <w:t xml:space="preserve"> kategorij</w:t>
      </w:r>
      <w:r w:rsidR="00876023">
        <w:rPr>
          <w:rFonts w:ascii="Times New Roman" w:hAnsi="Times New Roman" w:cs="Times New Roman"/>
          <w:sz w:val="24"/>
          <w:szCs w:val="24"/>
        </w:rPr>
        <w:t>a</w:t>
      </w:r>
      <w:r w:rsidRPr="004721FC">
        <w:rPr>
          <w:rFonts w:ascii="Times New Roman" w:hAnsi="Times New Roman" w:cs="Times New Roman"/>
          <w:sz w:val="24"/>
          <w:szCs w:val="24"/>
        </w:rPr>
        <w:t xml:space="preserve"> HIRH</w:t>
      </w:r>
      <w:r w:rsidR="00876023">
        <w:rPr>
          <w:rFonts w:ascii="Times New Roman" w:hAnsi="Times New Roman" w:cs="Times New Roman"/>
          <w:sz w:val="24"/>
          <w:szCs w:val="24"/>
        </w:rPr>
        <w:t>-a</w:t>
      </w:r>
      <w:r w:rsidRPr="004721FC">
        <w:rPr>
          <w:rFonts w:ascii="Times New Roman" w:hAnsi="Times New Roman" w:cs="Times New Roman"/>
          <w:sz w:val="24"/>
          <w:szCs w:val="24"/>
        </w:rPr>
        <w:t xml:space="preserve">. Ipak, kvalitativna situacijska analiza pokazuje </w:t>
      </w:r>
      <w:r w:rsidR="00876023">
        <w:rPr>
          <w:rFonts w:ascii="Times New Roman" w:hAnsi="Times New Roman" w:cs="Times New Roman"/>
          <w:sz w:val="24"/>
          <w:szCs w:val="24"/>
        </w:rPr>
        <w:t>da</w:t>
      </w:r>
      <w:r w:rsidRPr="004721FC">
        <w:rPr>
          <w:rFonts w:ascii="Times New Roman" w:hAnsi="Times New Roman" w:cs="Times New Roman"/>
          <w:sz w:val="24"/>
          <w:szCs w:val="24"/>
        </w:rPr>
        <w:t xml:space="preserve"> Hrvati, povijesno gledano, stoljećima žive u 12 navedenih europskih država te su</w:t>
      </w:r>
      <w:r w:rsidR="00876023">
        <w:rPr>
          <w:rFonts w:ascii="Times New Roman" w:hAnsi="Times New Roman" w:cs="Times New Roman"/>
          <w:sz w:val="24"/>
          <w:szCs w:val="24"/>
        </w:rPr>
        <w:t>,</w:t>
      </w:r>
      <w:r w:rsidRPr="004721FC">
        <w:rPr>
          <w:rFonts w:ascii="Times New Roman" w:hAnsi="Times New Roman" w:cs="Times New Roman"/>
          <w:sz w:val="24"/>
          <w:szCs w:val="24"/>
        </w:rPr>
        <w:t xml:space="preserve"> unatoč različitim teškoćama i izazovima s kojima su se suočavali i s kojima se suočavaju</w:t>
      </w:r>
      <w:r w:rsidR="00876023">
        <w:rPr>
          <w:rFonts w:ascii="Times New Roman" w:hAnsi="Times New Roman" w:cs="Times New Roman"/>
          <w:sz w:val="24"/>
          <w:szCs w:val="24"/>
        </w:rPr>
        <w:t>,</w:t>
      </w:r>
      <w:r w:rsidRPr="004721FC">
        <w:rPr>
          <w:rFonts w:ascii="Times New Roman" w:hAnsi="Times New Roman" w:cs="Times New Roman"/>
          <w:sz w:val="24"/>
          <w:szCs w:val="24"/>
        </w:rPr>
        <w:t xml:space="preserve"> uspjeli zadržati svoj jezični, vjerski, kulturni i nacionalni </w:t>
      </w:r>
      <w:r w:rsidRPr="004721FC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876023">
        <w:rPr>
          <w:rFonts w:ascii="Times New Roman" w:hAnsi="Times New Roman" w:cs="Times New Roman"/>
          <w:sz w:val="24"/>
          <w:szCs w:val="24"/>
        </w:rPr>
        <w:t>dentitet. Nastavno na navedeno</w:t>
      </w:r>
      <w:r w:rsidRPr="004721FC">
        <w:rPr>
          <w:rFonts w:ascii="Times New Roman" w:hAnsi="Times New Roman" w:cs="Times New Roman"/>
          <w:sz w:val="24"/>
          <w:szCs w:val="24"/>
        </w:rPr>
        <w:t xml:space="preserve"> ukazuje se </w:t>
      </w:r>
      <w:r w:rsidR="00876023">
        <w:rPr>
          <w:rFonts w:ascii="Times New Roman" w:hAnsi="Times New Roman" w:cs="Times New Roman"/>
          <w:sz w:val="24"/>
          <w:szCs w:val="24"/>
        </w:rPr>
        <w:t>na to da</w:t>
      </w:r>
      <w:r w:rsidRPr="004721FC">
        <w:rPr>
          <w:rFonts w:ascii="Times New Roman" w:hAnsi="Times New Roman" w:cs="Times New Roman"/>
          <w:sz w:val="24"/>
          <w:szCs w:val="24"/>
        </w:rPr>
        <w:t xml:space="preserve"> autohtone hrvatske manjinske </w:t>
      </w:r>
      <w:r w:rsidR="00876023">
        <w:rPr>
          <w:rFonts w:ascii="Times New Roman" w:hAnsi="Times New Roman" w:cs="Times New Roman"/>
          <w:sz w:val="24"/>
          <w:szCs w:val="24"/>
        </w:rPr>
        <w:t xml:space="preserve">zajednice </w:t>
      </w:r>
      <w:r w:rsidRPr="004721FC">
        <w:rPr>
          <w:rFonts w:ascii="Times New Roman" w:hAnsi="Times New Roman" w:cs="Times New Roman"/>
          <w:sz w:val="24"/>
          <w:szCs w:val="24"/>
        </w:rPr>
        <w:t xml:space="preserve">imaju u određenoj mjeri uređen status i položaj u državama u kojima žive, s iznimkom Republike </w:t>
      </w:r>
      <w:r w:rsidR="00876023">
        <w:rPr>
          <w:rFonts w:ascii="Times New Roman" w:hAnsi="Times New Roman" w:cs="Times New Roman"/>
          <w:sz w:val="24"/>
          <w:szCs w:val="24"/>
        </w:rPr>
        <w:t>Bugarske i Republike Slovenije.</w:t>
      </w:r>
    </w:p>
    <w:p w14:paraId="6B054EBD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A9C93" w14:textId="78136F25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Hrvatski</w:t>
      </w:r>
      <w:r w:rsidR="00876023">
        <w:rPr>
          <w:rFonts w:ascii="Times New Roman" w:hAnsi="Times New Roman" w:cs="Times New Roman"/>
          <w:sz w:val="24"/>
          <w:szCs w:val="24"/>
        </w:rPr>
        <w:t xml:space="preserve"> se</w:t>
      </w:r>
      <w:r w:rsidRPr="004721FC">
        <w:rPr>
          <w:rFonts w:ascii="Times New Roman" w:hAnsi="Times New Roman" w:cs="Times New Roman"/>
          <w:sz w:val="24"/>
          <w:szCs w:val="24"/>
        </w:rPr>
        <w:t xml:space="preserve"> jezik kao manjinski prepoznaje kao jed</w:t>
      </w:r>
      <w:r w:rsidR="00876023">
        <w:rPr>
          <w:rFonts w:ascii="Times New Roman" w:hAnsi="Times New Roman" w:cs="Times New Roman"/>
          <w:sz w:val="24"/>
          <w:szCs w:val="24"/>
        </w:rPr>
        <w:t>na</w:t>
      </w:r>
      <w:r w:rsidRPr="004721FC">
        <w:rPr>
          <w:rFonts w:ascii="Times New Roman" w:hAnsi="Times New Roman" w:cs="Times New Roman"/>
          <w:sz w:val="24"/>
          <w:szCs w:val="24"/>
        </w:rPr>
        <w:t xml:space="preserve"> od temeljnih identitetskih odrednica, ali i </w:t>
      </w:r>
      <w:r w:rsidR="00876023">
        <w:rPr>
          <w:rFonts w:ascii="Times New Roman" w:hAnsi="Times New Roman" w:cs="Times New Roman"/>
          <w:sz w:val="24"/>
          <w:szCs w:val="24"/>
        </w:rPr>
        <w:t xml:space="preserve">kao </w:t>
      </w:r>
      <w:r w:rsidRPr="004721FC">
        <w:rPr>
          <w:rFonts w:ascii="Times New Roman" w:hAnsi="Times New Roman" w:cs="Times New Roman"/>
          <w:sz w:val="24"/>
          <w:szCs w:val="24"/>
        </w:rPr>
        <w:t xml:space="preserve">poveznica hrvatske nacionalne manjine u odnosu na </w:t>
      </w:r>
      <w:r w:rsidRPr="00472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RH. Ipak, </w:t>
      </w:r>
      <w:r w:rsidR="00E52C5D">
        <w:rPr>
          <w:rFonts w:ascii="Times New Roman" w:hAnsi="Times New Roman" w:cs="Times New Roman"/>
          <w:color w:val="000000" w:themeColor="text1"/>
          <w:sz w:val="24"/>
          <w:szCs w:val="24"/>
        </w:rPr>
        <w:t>prepoznaju</w:t>
      </w:r>
      <w:r w:rsidRPr="00472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i višestruke poteškoće prilikom službene </w:t>
      </w:r>
      <w:r w:rsidR="00E52C5D">
        <w:rPr>
          <w:rFonts w:ascii="Times New Roman" w:hAnsi="Times New Roman" w:cs="Times New Roman"/>
          <w:color w:val="000000" w:themeColor="text1"/>
          <w:sz w:val="24"/>
          <w:szCs w:val="24"/>
        </w:rPr>
        <w:t>upotrebe</w:t>
      </w:r>
      <w:r w:rsidRPr="00472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hrvats</w:t>
      </w:r>
      <w:r w:rsidR="00E52C5D">
        <w:rPr>
          <w:rFonts w:ascii="Times New Roman" w:hAnsi="Times New Roman" w:cs="Times New Roman"/>
          <w:color w:val="000000" w:themeColor="text1"/>
          <w:sz w:val="24"/>
          <w:szCs w:val="24"/>
        </w:rPr>
        <w:t>koga jezika (i latiničkog pisma</w:t>
      </w:r>
      <w:r w:rsidRPr="00472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ako je drugo pismo pravnim putem uređeno kao službeno pismo u određenoj državi). Hrvatski</w:t>
      </w:r>
      <w:r w:rsidR="00E52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jezik službeno</w:t>
      </w:r>
      <w:r w:rsidRPr="00472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upo</w:t>
      </w:r>
      <w:r w:rsidR="00E52C5D">
        <w:rPr>
          <w:rFonts w:ascii="Times New Roman" w:hAnsi="Times New Roman" w:cs="Times New Roman"/>
          <w:color w:val="000000" w:themeColor="text1"/>
          <w:sz w:val="24"/>
          <w:szCs w:val="24"/>
        </w:rPr>
        <w:t>trebljava</w:t>
      </w:r>
      <w:r w:rsidRPr="00472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 u određenom broju država u kojima RH prepoznaje hrvatsku nacionalnu manjinu. Ipak, ističe se kako hrvatski jezik sve više dobiva pravo </w:t>
      </w:r>
      <w:r w:rsidRPr="004721FC">
        <w:rPr>
          <w:rFonts w:ascii="Times New Roman" w:hAnsi="Times New Roman" w:cs="Times New Roman"/>
          <w:sz w:val="24"/>
          <w:szCs w:val="24"/>
        </w:rPr>
        <w:t>javnosti te se prepoznaje i svijest hrvatske nacionalne manjine (ali i drugih HIRH</w:t>
      </w:r>
      <w:r w:rsidR="00E52C5D">
        <w:rPr>
          <w:rFonts w:ascii="Times New Roman" w:hAnsi="Times New Roman" w:cs="Times New Roman"/>
          <w:sz w:val="24"/>
          <w:szCs w:val="24"/>
        </w:rPr>
        <w:t>-a</w:t>
      </w:r>
      <w:r w:rsidRPr="004721FC">
        <w:rPr>
          <w:rFonts w:ascii="Times New Roman" w:hAnsi="Times New Roman" w:cs="Times New Roman"/>
          <w:sz w:val="24"/>
          <w:szCs w:val="24"/>
        </w:rPr>
        <w:t xml:space="preserve">) o važnosti javne </w:t>
      </w:r>
      <w:r w:rsidR="00E52C5D">
        <w:rPr>
          <w:rFonts w:ascii="Times New Roman" w:hAnsi="Times New Roman" w:cs="Times New Roman"/>
          <w:sz w:val="24"/>
          <w:szCs w:val="24"/>
        </w:rPr>
        <w:t>upotrebe</w:t>
      </w:r>
      <w:r w:rsidRPr="004721FC">
        <w:rPr>
          <w:rFonts w:ascii="Times New Roman" w:hAnsi="Times New Roman" w:cs="Times New Roman"/>
          <w:sz w:val="24"/>
          <w:szCs w:val="24"/>
        </w:rPr>
        <w:t xml:space="preserve"> hrvatskoga jezika (npr. kroz specifične mjesne govore hrvatske nacionalne manjine i/ili </w:t>
      </w:r>
      <w:r w:rsidR="00E52C5D">
        <w:rPr>
          <w:rFonts w:ascii="Times New Roman" w:hAnsi="Times New Roman" w:cs="Times New Roman"/>
          <w:sz w:val="24"/>
          <w:szCs w:val="24"/>
        </w:rPr>
        <w:t>upotrebu</w:t>
      </w:r>
      <w:r w:rsidRPr="004721FC">
        <w:rPr>
          <w:rFonts w:ascii="Times New Roman" w:hAnsi="Times New Roman" w:cs="Times New Roman"/>
          <w:sz w:val="24"/>
          <w:szCs w:val="24"/>
        </w:rPr>
        <w:t xml:space="preserve"> standardnog</w:t>
      </w:r>
      <w:r w:rsidR="00E52C5D">
        <w:rPr>
          <w:rFonts w:ascii="Times New Roman" w:hAnsi="Times New Roman" w:cs="Times New Roman"/>
          <w:sz w:val="24"/>
          <w:szCs w:val="24"/>
        </w:rPr>
        <w:t>a</w:t>
      </w:r>
      <w:r w:rsidRPr="004721FC">
        <w:rPr>
          <w:rFonts w:ascii="Times New Roman" w:hAnsi="Times New Roman" w:cs="Times New Roman"/>
          <w:sz w:val="24"/>
          <w:szCs w:val="24"/>
        </w:rPr>
        <w:t xml:space="preserve"> hrvatskog jezika). </w:t>
      </w:r>
    </w:p>
    <w:p w14:paraId="3D458D3E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85532" w14:textId="3BC360B1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Razvojne potrebe i potencijali ukazuju i na stupanj uključenosti hrvatske nacionalne manjine u poli</w:t>
      </w:r>
      <w:r w:rsidR="00E52C5D">
        <w:rPr>
          <w:rFonts w:ascii="Times New Roman" w:hAnsi="Times New Roman" w:cs="Times New Roman"/>
          <w:sz w:val="24"/>
          <w:szCs w:val="24"/>
        </w:rPr>
        <w:t>tički život države prebivališta</w:t>
      </w:r>
      <w:r w:rsidRPr="004721FC">
        <w:rPr>
          <w:rFonts w:ascii="Times New Roman" w:hAnsi="Times New Roman" w:cs="Times New Roman"/>
          <w:sz w:val="24"/>
          <w:szCs w:val="24"/>
        </w:rPr>
        <w:t xml:space="preserve"> u odno</w:t>
      </w:r>
      <w:r w:rsidR="00E52C5D">
        <w:rPr>
          <w:rFonts w:ascii="Times New Roman" w:hAnsi="Times New Roman" w:cs="Times New Roman"/>
          <w:sz w:val="24"/>
          <w:szCs w:val="24"/>
        </w:rPr>
        <w:t>su na minimalna zajamčena prava</w:t>
      </w:r>
      <w:r w:rsidRPr="004721FC">
        <w:rPr>
          <w:rFonts w:ascii="Times New Roman" w:hAnsi="Times New Roman" w:cs="Times New Roman"/>
          <w:sz w:val="24"/>
          <w:szCs w:val="24"/>
        </w:rPr>
        <w:t xml:space="preserve"> kao jednu od temeljni</w:t>
      </w:r>
      <w:r w:rsidR="00E52C5D">
        <w:rPr>
          <w:rFonts w:ascii="Times New Roman" w:hAnsi="Times New Roman" w:cs="Times New Roman"/>
          <w:sz w:val="24"/>
          <w:szCs w:val="24"/>
        </w:rPr>
        <w:t>h</w:t>
      </w:r>
      <w:r w:rsidRPr="004721FC">
        <w:rPr>
          <w:rFonts w:ascii="Times New Roman" w:hAnsi="Times New Roman" w:cs="Times New Roman"/>
          <w:sz w:val="24"/>
          <w:szCs w:val="24"/>
        </w:rPr>
        <w:t xml:space="preserve"> društvenih odrednica hrvatske nacionalne manjine. Ta se odrednica na različite načine uređuje u državama u kojima žive pripadnici hrvatske nacionalne manjine (npr. kroz zastupnička mjesta u zakonodavnim tijelima</w:t>
      </w:r>
      <w:r w:rsidR="00E52C5D">
        <w:rPr>
          <w:rFonts w:ascii="Times New Roman" w:hAnsi="Times New Roman" w:cs="Times New Roman"/>
          <w:sz w:val="24"/>
          <w:szCs w:val="24"/>
        </w:rPr>
        <w:t xml:space="preserve"> ili</w:t>
      </w:r>
      <w:r w:rsidRPr="004721FC">
        <w:rPr>
          <w:rFonts w:ascii="Times New Roman" w:hAnsi="Times New Roman" w:cs="Times New Roman"/>
          <w:sz w:val="24"/>
          <w:szCs w:val="24"/>
        </w:rPr>
        <w:t xml:space="preserve"> ostvarivanje prava na manjinsku samoupravu). Posebno se napominje primjer Republike Srbije u kojoj se Hrvatima ne osigurava zajamčeni mandat u politički</w:t>
      </w:r>
      <w:r w:rsidR="00E52C5D">
        <w:rPr>
          <w:rFonts w:ascii="Times New Roman" w:hAnsi="Times New Roman" w:cs="Times New Roman"/>
          <w:sz w:val="24"/>
          <w:szCs w:val="24"/>
        </w:rPr>
        <w:t xml:space="preserve">m tijelima državne razine (što </w:t>
      </w:r>
      <w:r w:rsidRPr="004721FC">
        <w:rPr>
          <w:rFonts w:ascii="Times New Roman" w:hAnsi="Times New Roman" w:cs="Times New Roman"/>
          <w:sz w:val="24"/>
          <w:szCs w:val="24"/>
        </w:rPr>
        <w:t>je pravna obve</w:t>
      </w:r>
      <w:r w:rsidR="00E52C5D">
        <w:rPr>
          <w:rFonts w:ascii="Times New Roman" w:hAnsi="Times New Roman" w:cs="Times New Roman"/>
          <w:sz w:val="24"/>
          <w:szCs w:val="24"/>
        </w:rPr>
        <w:t>za koju je ta država preuzela).</w:t>
      </w:r>
    </w:p>
    <w:p w14:paraId="61F9388D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B6DD0" w14:textId="6C67FF71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Kvalitativna analiza razvojnih potreba i potencijala hrvatske nacionalne manjine ukazuje </w:t>
      </w:r>
      <w:r w:rsidR="005C1560">
        <w:rPr>
          <w:rFonts w:ascii="Times New Roman" w:hAnsi="Times New Roman" w:cs="Times New Roman"/>
          <w:sz w:val="24"/>
          <w:szCs w:val="24"/>
        </w:rPr>
        <w:t xml:space="preserve">na to da </w:t>
      </w:r>
      <w:r w:rsidRPr="004721FC">
        <w:rPr>
          <w:rFonts w:ascii="Times New Roman" w:hAnsi="Times New Roman" w:cs="Times New Roman"/>
          <w:sz w:val="24"/>
          <w:szCs w:val="24"/>
        </w:rPr>
        <w:t xml:space="preserve">je za boljitak hrvatske nacionalne manjine ključno postojanje </w:t>
      </w:r>
      <w:r w:rsidR="005C1560">
        <w:rPr>
          <w:rFonts w:ascii="Times New Roman" w:hAnsi="Times New Roman" w:cs="Times New Roman"/>
          <w:sz w:val="24"/>
          <w:szCs w:val="24"/>
        </w:rPr>
        <w:t>primjerenoga</w:t>
      </w:r>
      <w:r w:rsidRPr="004721FC">
        <w:rPr>
          <w:rFonts w:ascii="Times New Roman" w:hAnsi="Times New Roman" w:cs="Times New Roman"/>
          <w:sz w:val="24"/>
          <w:szCs w:val="24"/>
        </w:rPr>
        <w:t xml:space="preserve"> zakonodavnog</w:t>
      </w:r>
      <w:r w:rsidR="005C1560">
        <w:rPr>
          <w:rFonts w:ascii="Times New Roman" w:hAnsi="Times New Roman" w:cs="Times New Roman"/>
          <w:sz w:val="24"/>
          <w:szCs w:val="24"/>
        </w:rPr>
        <w:t xml:space="preserve"> okvira (u državi prebivališta)</w:t>
      </w:r>
      <w:r w:rsidRPr="004721FC">
        <w:rPr>
          <w:rFonts w:ascii="Times New Roman" w:hAnsi="Times New Roman" w:cs="Times New Roman"/>
          <w:sz w:val="24"/>
          <w:szCs w:val="24"/>
        </w:rPr>
        <w:t xml:space="preserve"> koji osigurava određene uvjete za njegovanje specifične manjinske kulture, jezika i nacionalnoga </w:t>
      </w:r>
      <w:r w:rsidR="005C1560">
        <w:rPr>
          <w:rFonts w:ascii="Times New Roman" w:hAnsi="Times New Roman" w:cs="Times New Roman"/>
          <w:sz w:val="24"/>
          <w:szCs w:val="24"/>
        </w:rPr>
        <w:t>identiteta. Za realizaciju toga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5C1560">
        <w:rPr>
          <w:rFonts w:ascii="Times New Roman" w:hAnsi="Times New Roman" w:cs="Times New Roman"/>
          <w:sz w:val="24"/>
          <w:szCs w:val="24"/>
        </w:rPr>
        <w:t>važno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5C1560">
        <w:rPr>
          <w:rFonts w:ascii="Times New Roman" w:hAnsi="Times New Roman" w:cs="Times New Roman"/>
          <w:sz w:val="24"/>
          <w:szCs w:val="24"/>
        </w:rPr>
        <w:t>je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5C1560">
        <w:rPr>
          <w:rFonts w:ascii="Times New Roman" w:hAnsi="Times New Roman" w:cs="Times New Roman"/>
          <w:sz w:val="24"/>
          <w:szCs w:val="24"/>
        </w:rPr>
        <w:t xml:space="preserve">ocijeniti </w:t>
      </w:r>
      <w:r w:rsidRPr="004721FC">
        <w:rPr>
          <w:rFonts w:ascii="Times New Roman" w:hAnsi="Times New Roman" w:cs="Times New Roman"/>
          <w:sz w:val="24"/>
          <w:szCs w:val="24"/>
        </w:rPr>
        <w:t>pozitivno javno mnijenje o pripadnicima hrvatske nacionalne manjine te odnos većinskoga naroda prema pripadnicima hrvatske nacionaln</w:t>
      </w:r>
      <w:r w:rsidR="005C1560">
        <w:rPr>
          <w:rFonts w:ascii="Times New Roman" w:hAnsi="Times New Roman" w:cs="Times New Roman"/>
          <w:sz w:val="24"/>
          <w:szCs w:val="24"/>
        </w:rPr>
        <w:t>e manjine i RH. Ističe se kako</w:t>
      </w:r>
      <w:r w:rsidRPr="004721FC">
        <w:rPr>
          <w:rFonts w:ascii="Times New Roman" w:hAnsi="Times New Roman" w:cs="Times New Roman"/>
          <w:sz w:val="24"/>
          <w:szCs w:val="24"/>
        </w:rPr>
        <w:t xml:space="preserve"> je javno mnijenje o RH i Hrvatima u nekim državama u kojima je formirana hrvatska nacionalna manjina izrazito pozitivno (npr. Slovačka Republika). S druge</w:t>
      </w:r>
      <w:r w:rsidR="005C1560">
        <w:rPr>
          <w:rFonts w:ascii="Times New Roman" w:hAnsi="Times New Roman" w:cs="Times New Roman"/>
          <w:sz w:val="24"/>
          <w:szCs w:val="24"/>
        </w:rPr>
        <w:t xml:space="preserve"> strane, prepoznaje se razvojno-</w:t>
      </w:r>
      <w:r w:rsidRPr="004721FC">
        <w:rPr>
          <w:rFonts w:ascii="Times New Roman" w:hAnsi="Times New Roman" w:cs="Times New Roman"/>
          <w:sz w:val="24"/>
          <w:szCs w:val="24"/>
        </w:rPr>
        <w:t xml:space="preserve">ograničavajuća i zabrinjavajuća činjenica </w:t>
      </w:r>
      <w:r w:rsidR="005C1560">
        <w:rPr>
          <w:rFonts w:ascii="Times New Roman" w:hAnsi="Times New Roman" w:cs="Times New Roman"/>
          <w:sz w:val="24"/>
          <w:szCs w:val="24"/>
        </w:rPr>
        <w:t>da</w:t>
      </w:r>
      <w:r w:rsidRPr="004721FC">
        <w:rPr>
          <w:rFonts w:ascii="Times New Roman" w:hAnsi="Times New Roman" w:cs="Times New Roman"/>
          <w:sz w:val="24"/>
          <w:szCs w:val="24"/>
        </w:rPr>
        <w:t xml:space="preserve"> se posljednjih godina bilježi negativan trend u javnom mnijenju Republike Srb</w:t>
      </w:r>
      <w:r w:rsidR="005C1560">
        <w:rPr>
          <w:rFonts w:ascii="Times New Roman" w:hAnsi="Times New Roman" w:cs="Times New Roman"/>
          <w:sz w:val="24"/>
          <w:szCs w:val="24"/>
        </w:rPr>
        <w:t>ije prema Hrvatima, a samim tim</w:t>
      </w:r>
      <w:r w:rsidRPr="004721FC">
        <w:rPr>
          <w:rFonts w:ascii="Times New Roman" w:hAnsi="Times New Roman" w:cs="Times New Roman"/>
          <w:sz w:val="24"/>
          <w:szCs w:val="24"/>
        </w:rPr>
        <w:t xml:space="preserve"> i hrvatskoj nacionalnoj manjini u toj državi.</w:t>
      </w:r>
    </w:p>
    <w:p w14:paraId="38B09051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D3F67" w14:textId="5A1D9AF0" w:rsidR="00FD275B" w:rsidRPr="004721FC" w:rsidRDefault="005C1560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Usto se</w:t>
      </w:r>
      <w:r w:rsidR="00FD275B" w:rsidRPr="004721FC">
        <w:rPr>
          <w:rFonts w:ascii="Times New Roman" w:hAnsi="Times New Roman" w:cs="Times New Roman"/>
          <w:sz w:val="24"/>
          <w:szCs w:val="24"/>
        </w:rPr>
        <w:t xml:space="preserve"> navodi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FD275B" w:rsidRPr="004721FC">
        <w:rPr>
          <w:rFonts w:ascii="Times New Roman" w:hAnsi="Times New Roman" w:cs="Times New Roman"/>
          <w:sz w:val="24"/>
          <w:szCs w:val="24"/>
        </w:rPr>
        <w:t xml:space="preserve"> temeljni kvantitativni podatci o hrvatskoj nacionalnoj manjini ukazuju na procjenu od </w:t>
      </w:r>
      <w:r>
        <w:rPr>
          <w:rFonts w:ascii="Times New Roman" w:hAnsi="Times New Roman" w:cs="Times New Roman"/>
          <w:sz w:val="24"/>
          <w:szCs w:val="24"/>
        </w:rPr>
        <w:t>oko</w:t>
      </w:r>
      <w:r w:rsidR="00FD275B" w:rsidRPr="004721FC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75B" w:rsidRPr="004721FC">
        <w:rPr>
          <w:rFonts w:ascii="Times New Roman" w:hAnsi="Times New Roman" w:cs="Times New Roman"/>
          <w:sz w:val="24"/>
          <w:szCs w:val="24"/>
        </w:rPr>
        <w:t>% udjela pripadnika hrvatske nacionalne manjine u ukupnom</w:t>
      </w:r>
      <w:r>
        <w:rPr>
          <w:rFonts w:ascii="Times New Roman" w:hAnsi="Times New Roman" w:cs="Times New Roman"/>
          <w:sz w:val="24"/>
          <w:szCs w:val="24"/>
        </w:rPr>
        <w:t>e</w:t>
      </w:r>
      <w:r w:rsidR="00FD275B" w:rsidRPr="004721FC">
        <w:rPr>
          <w:rFonts w:ascii="Times New Roman" w:hAnsi="Times New Roman" w:cs="Times New Roman"/>
          <w:sz w:val="24"/>
          <w:szCs w:val="24"/>
        </w:rPr>
        <w:t xml:space="preserve"> procijenjenom broju HIRH</w:t>
      </w:r>
      <w:r>
        <w:rPr>
          <w:rFonts w:ascii="Times New Roman" w:hAnsi="Times New Roman" w:cs="Times New Roman"/>
          <w:sz w:val="24"/>
          <w:szCs w:val="24"/>
        </w:rPr>
        <w:t>-a</w:t>
      </w:r>
      <w:r w:rsidR="00FD275B" w:rsidRPr="004721FC">
        <w:rPr>
          <w:rFonts w:ascii="Times New Roman" w:hAnsi="Times New Roman" w:cs="Times New Roman"/>
          <w:sz w:val="24"/>
          <w:szCs w:val="24"/>
        </w:rPr>
        <w:t xml:space="preserve"> (u sv</w:t>
      </w:r>
      <w:r>
        <w:rPr>
          <w:rFonts w:ascii="Times New Roman" w:hAnsi="Times New Roman" w:cs="Times New Roman"/>
          <w:sz w:val="24"/>
          <w:szCs w:val="24"/>
        </w:rPr>
        <w:t>im</w:t>
      </w:r>
      <w:r w:rsidR="00FD275B" w:rsidRPr="004721FC">
        <w:rPr>
          <w:rFonts w:ascii="Times New Roman" w:hAnsi="Times New Roman" w:cs="Times New Roman"/>
          <w:sz w:val="24"/>
          <w:szCs w:val="24"/>
        </w:rPr>
        <w:t xml:space="preserve"> tri</w:t>
      </w:r>
      <w:r>
        <w:rPr>
          <w:rFonts w:ascii="Times New Roman" w:hAnsi="Times New Roman" w:cs="Times New Roman"/>
          <w:sz w:val="24"/>
          <w:szCs w:val="24"/>
        </w:rPr>
        <w:t>ma</w:t>
      </w:r>
      <w:r w:rsidR="00FD275B" w:rsidRPr="004721FC">
        <w:rPr>
          <w:rFonts w:ascii="Times New Roman" w:hAnsi="Times New Roman" w:cs="Times New Roman"/>
          <w:sz w:val="24"/>
          <w:szCs w:val="24"/>
        </w:rPr>
        <w:t xml:space="preserve"> spomenut</w:t>
      </w:r>
      <w:r>
        <w:rPr>
          <w:rFonts w:ascii="Times New Roman" w:hAnsi="Times New Roman" w:cs="Times New Roman"/>
          <w:sz w:val="24"/>
          <w:szCs w:val="24"/>
        </w:rPr>
        <w:t>im</w:t>
      </w:r>
      <w:r w:rsidR="00FD275B" w:rsidRPr="004721FC">
        <w:rPr>
          <w:rFonts w:ascii="Times New Roman" w:hAnsi="Times New Roman" w:cs="Times New Roman"/>
          <w:sz w:val="24"/>
          <w:szCs w:val="24"/>
        </w:rPr>
        <w:t xml:space="preserve"> kategorij</w:t>
      </w:r>
      <w:r>
        <w:rPr>
          <w:rFonts w:ascii="Times New Roman" w:hAnsi="Times New Roman" w:cs="Times New Roman"/>
          <w:sz w:val="24"/>
          <w:szCs w:val="24"/>
        </w:rPr>
        <w:t>ama</w:t>
      </w:r>
      <w:r w:rsidR="00FD275B" w:rsidRPr="004721FC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To dodatno</w:t>
      </w:r>
      <w:r w:rsidR="00FD275B" w:rsidRPr="004721FC">
        <w:rPr>
          <w:rFonts w:ascii="Times New Roman" w:hAnsi="Times New Roman" w:cs="Times New Roman"/>
          <w:sz w:val="24"/>
          <w:szCs w:val="24"/>
        </w:rPr>
        <w:t xml:space="preserve"> ukazuje i na potrebu/problematiku, ali i potencijal za rast i razvoj u smislu očuvanja autohtonosti zajednica hrvatske nacionalne manjine.</w:t>
      </w:r>
    </w:p>
    <w:p w14:paraId="7396334C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AE57D" w14:textId="7C94C981" w:rsidR="00FD275B" w:rsidRPr="004721FC" w:rsidRDefault="005C1560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zaključak</w:t>
      </w:r>
      <w:r w:rsidR="00FD275B" w:rsidRPr="004721FC">
        <w:rPr>
          <w:rFonts w:ascii="Times New Roman" w:hAnsi="Times New Roman" w:cs="Times New Roman"/>
          <w:sz w:val="24"/>
          <w:szCs w:val="24"/>
        </w:rPr>
        <w:t xml:space="preserve"> navedenog teksta </w:t>
      </w:r>
      <w:r>
        <w:rPr>
          <w:rFonts w:ascii="Times New Roman" w:hAnsi="Times New Roman" w:cs="Times New Roman"/>
          <w:sz w:val="24"/>
          <w:szCs w:val="24"/>
        </w:rPr>
        <w:t>o hrvatskoj nacionalnoj manjini</w:t>
      </w:r>
      <w:r w:rsidR="00FD275B" w:rsidRPr="004721FC">
        <w:rPr>
          <w:rFonts w:ascii="Times New Roman" w:hAnsi="Times New Roman" w:cs="Times New Roman"/>
          <w:sz w:val="24"/>
          <w:szCs w:val="24"/>
        </w:rPr>
        <w:t xml:space="preserve"> navode se sljedeći ključni srednjoročni razvojni izazo</w:t>
      </w:r>
      <w:r>
        <w:rPr>
          <w:rFonts w:ascii="Times New Roman" w:hAnsi="Times New Roman" w:cs="Times New Roman"/>
          <w:sz w:val="24"/>
          <w:szCs w:val="24"/>
        </w:rPr>
        <w:t>vi vezani za tu kategoriju HIRH-a.</w:t>
      </w:r>
    </w:p>
    <w:p w14:paraId="6C3F7CB1" w14:textId="77777777" w:rsidR="00707D5A" w:rsidRPr="004721FC" w:rsidRDefault="00707D5A" w:rsidP="00FD27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0C1344" w14:textId="007C9A02" w:rsidR="00FD275B" w:rsidRPr="004721FC" w:rsidRDefault="00FD275B" w:rsidP="00FD275B">
      <w:pPr>
        <w:shd w:val="clear" w:color="auto" w:fill="FBE4D5" w:themeFill="accent2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Ključni srednjoročni razvojni izazovi</w:t>
      </w:r>
      <w:r w:rsidR="005C1560">
        <w:rPr>
          <w:rFonts w:ascii="Times New Roman" w:hAnsi="Times New Roman" w:cs="Times New Roman"/>
          <w:b/>
          <w:sz w:val="24"/>
          <w:szCs w:val="24"/>
        </w:rPr>
        <w:t>:</w:t>
      </w:r>
    </w:p>
    <w:p w14:paraId="144BF751" w14:textId="77777777" w:rsidR="00FD275B" w:rsidRPr="004721FC" w:rsidRDefault="00FD275B" w:rsidP="00FD275B">
      <w:pPr>
        <w:shd w:val="clear" w:color="auto" w:fill="FBE4D5" w:themeFill="accent2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5B8936" w14:textId="77777777" w:rsidR="00FD275B" w:rsidRPr="004721FC" w:rsidRDefault="00FD275B" w:rsidP="00FD275B">
      <w:pPr>
        <w:shd w:val="clear" w:color="auto" w:fill="FBE4D5" w:themeFill="accent2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1. priznavanje i zakonsko uređivanje statusa hrvatske nacionalne manjine u svim državama u kojima ju RH prepoznaje</w:t>
      </w:r>
    </w:p>
    <w:p w14:paraId="6FABAB97" w14:textId="48B0F6D9" w:rsidR="00FD275B" w:rsidRPr="004721FC" w:rsidRDefault="00FD275B" w:rsidP="00FD275B">
      <w:pPr>
        <w:shd w:val="clear" w:color="auto" w:fill="FBE4D5" w:themeFill="accent2" w:themeFillTint="33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 xml:space="preserve">2. pristup hrvatskom jeziku i latiničnom pismu kao temeljnoj razvojnoj odrednici očuvanja autohtonosti hrvatske nacionalne manjine </w:t>
      </w:r>
      <w:r w:rsidRPr="004721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(npr. kroz osnivanje hrvatskog</w:t>
      </w:r>
      <w:r w:rsidR="00743F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4721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kulturnog instituta)</w:t>
      </w:r>
    </w:p>
    <w:p w14:paraId="27E2AAEE" w14:textId="78F0070F" w:rsidR="00FD275B" w:rsidRPr="004721FC" w:rsidRDefault="00FD275B" w:rsidP="00FD275B">
      <w:pPr>
        <w:shd w:val="clear" w:color="auto" w:fill="FBE4D5" w:themeFill="accent2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lastRenderedPageBreak/>
        <w:t>3. osiguravanje (zakonodavno, ali i u praksi primjene zakonodavnog okvira) političke zastupljenosti hrvatske nacionalne manjine na svim razinama u državama u kojima živ</w:t>
      </w:r>
      <w:r w:rsidR="00444766">
        <w:rPr>
          <w:rFonts w:ascii="Times New Roman" w:hAnsi="Times New Roman" w:cs="Times New Roman"/>
          <w:b/>
          <w:sz w:val="24"/>
          <w:szCs w:val="24"/>
        </w:rPr>
        <w:t>i</w:t>
      </w:r>
      <w:r w:rsidRPr="004721FC">
        <w:rPr>
          <w:rFonts w:ascii="Times New Roman" w:hAnsi="Times New Roman" w:cs="Times New Roman"/>
          <w:b/>
          <w:sz w:val="24"/>
          <w:szCs w:val="24"/>
        </w:rPr>
        <w:t xml:space="preserve"> te osigura</w:t>
      </w:r>
      <w:r w:rsidR="00743F98">
        <w:rPr>
          <w:rFonts w:ascii="Times New Roman" w:hAnsi="Times New Roman" w:cs="Times New Roman"/>
          <w:b/>
          <w:sz w:val="24"/>
          <w:szCs w:val="24"/>
        </w:rPr>
        <w:t>va</w:t>
      </w:r>
      <w:r w:rsidRPr="004721FC">
        <w:rPr>
          <w:rFonts w:ascii="Times New Roman" w:hAnsi="Times New Roman" w:cs="Times New Roman"/>
          <w:b/>
          <w:sz w:val="24"/>
          <w:szCs w:val="24"/>
        </w:rPr>
        <w:t>nje prava na manjinsku samoupravu</w:t>
      </w:r>
    </w:p>
    <w:p w14:paraId="3DC435AB" w14:textId="77777777" w:rsidR="00FD275B" w:rsidRPr="004721FC" w:rsidRDefault="00FD275B" w:rsidP="00FD275B">
      <w:pPr>
        <w:shd w:val="clear" w:color="auto" w:fill="FBE4D5" w:themeFill="accent2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4. proaktivan pristup kreiranju i očuvanju/njegovanju pozitivne percepcije hrvatske nacionalne manjine</w:t>
      </w:r>
    </w:p>
    <w:p w14:paraId="2B4BA65B" w14:textId="0BB9DEC2" w:rsidR="00FD275B" w:rsidRPr="004721FC" w:rsidRDefault="00FD275B" w:rsidP="00FD275B">
      <w:pPr>
        <w:shd w:val="clear" w:color="auto" w:fill="FBE4D5" w:themeFill="accent2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 xml:space="preserve">5. povećanje financijske i stručne potpore u realizaciji programa i projekata hrvatske nacionalne manjine </w:t>
      </w:r>
      <w:r w:rsidR="00743F98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4721FC">
        <w:rPr>
          <w:rFonts w:ascii="Times New Roman" w:hAnsi="Times New Roman" w:cs="Times New Roman"/>
          <w:b/>
          <w:sz w:val="24"/>
          <w:szCs w:val="24"/>
        </w:rPr>
        <w:t>ciljem očuvanja i razvijanja hrvatskoga identiteta</w:t>
      </w:r>
      <w:r w:rsidR="00743F98">
        <w:rPr>
          <w:rFonts w:ascii="Times New Roman" w:hAnsi="Times New Roman" w:cs="Times New Roman"/>
          <w:b/>
          <w:sz w:val="24"/>
          <w:szCs w:val="24"/>
        </w:rPr>
        <w:t>.</w:t>
      </w:r>
    </w:p>
    <w:p w14:paraId="6732698E" w14:textId="77777777" w:rsidR="00D01DDF" w:rsidRDefault="00D01DDF" w:rsidP="00D01D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83618" w14:textId="56D106A3" w:rsidR="00FD275B" w:rsidRPr="004721FC" w:rsidRDefault="00FD275B" w:rsidP="00476B17">
      <w:pPr>
        <w:pStyle w:val="NP3"/>
      </w:pPr>
      <w:bookmarkStart w:id="26" w:name="_Toc96521006"/>
      <w:r w:rsidRPr="004721FC">
        <w:t>4.</w:t>
      </w:r>
      <w:r w:rsidR="00DC71AD">
        <w:t>4</w:t>
      </w:r>
      <w:r w:rsidRPr="004721FC">
        <w:t>.3. Hrvatsko iseljeništvo/dijaspora</w:t>
      </w:r>
      <w:bookmarkEnd w:id="26"/>
    </w:p>
    <w:p w14:paraId="6E7FEAA4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59910F" w14:textId="0E2DBB28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Najbrojniju kategoriju HIRH</w:t>
      </w:r>
      <w:r w:rsidR="0083236D">
        <w:rPr>
          <w:rFonts w:ascii="Times New Roman" w:hAnsi="Times New Roman" w:cs="Times New Roman"/>
          <w:sz w:val="24"/>
          <w:szCs w:val="24"/>
        </w:rPr>
        <w:t>-a</w:t>
      </w:r>
      <w:r w:rsidRPr="004721FC">
        <w:rPr>
          <w:rFonts w:ascii="Times New Roman" w:hAnsi="Times New Roman" w:cs="Times New Roman"/>
          <w:sz w:val="24"/>
          <w:szCs w:val="24"/>
        </w:rPr>
        <w:t xml:space="preserve"> čini hrvatsko iseljeništvo/dijaspora. </w:t>
      </w:r>
      <w:r w:rsidR="0083236D">
        <w:rPr>
          <w:rFonts w:ascii="Times New Roman" w:hAnsi="Times New Roman" w:cs="Times New Roman"/>
          <w:sz w:val="24"/>
          <w:szCs w:val="24"/>
        </w:rPr>
        <w:t xml:space="preserve">Ona se </w:t>
      </w:r>
      <w:r w:rsidRPr="004721FC">
        <w:rPr>
          <w:rFonts w:ascii="Times New Roman" w:hAnsi="Times New Roman" w:cs="Times New Roman"/>
          <w:sz w:val="24"/>
          <w:szCs w:val="24"/>
        </w:rPr>
        <w:t>dijeli (zakonodavno i strateški) na europsko iseljeništvo/dijasporu (RH evidentira 13 država) te prekomorsko iseljeništvo/dijasporu (RH evidentira u 14 država). Sukladno značajnim (u najširem smislu) društvenim razlikama u odrednicama prek</w:t>
      </w:r>
      <w:r w:rsidR="0083236D">
        <w:rPr>
          <w:rFonts w:ascii="Times New Roman" w:hAnsi="Times New Roman" w:cs="Times New Roman"/>
          <w:sz w:val="24"/>
          <w:szCs w:val="24"/>
        </w:rPr>
        <w:t>omorskog iseljeništva/dijaspore potrebna je daljnja</w:t>
      </w:r>
      <w:r w:rsidRPr="004721FC">
        <w:rPr>
          <w:rFonts w:ascii="Times New Roman" w:hAnsi="Times New Roman" w:cs="Times New Roman"/>
          <w:sz w:val="24"/>
          <w:szCs w:val="24"/>
        </w:rPr>
        <w:t xml:space="preserve"> kategorizacij</w:t>
      </w:r>
      <w:r w:rsidR="0083236D">
        <w:rPr>
          <w:rFonts w:ascii="Times New Roman" w:hAnsi="Times New Roman" w:cs="Times New Roman"/>
          <w:sz w:val="24"/>
          <w:szCs w:val="24"/>
        </w:rPr>
        <w:t>a</w:t>
      </w:r>
      <w:r w:rsidRPr="004721FC">
        <w:rPr>
          <w:rFonts w:ascii="Times New Roman" w:hAnsi="Times New Roman" w:cs="Times New Roman"/>
          <w:sz w:val="24"/>
          <w:szCs w:val="24"/>
        </w:rPr>
        <w:t xml:space="preserve"> prekomorskog iseljeništva/dijaspore u </w:t>
      </w:r>
      <w:r w:rsidR="0083236D">
        <w:rPr>
          <w:rFonts w:ascii="Times New Roman" w:hAnsi="Times New Roman" w:cs="Times New Roman"/>
          <w:sz w:val="24"/>
          <w:szCs w:val="24"/>
        </w:rPr>
        <w:t>dvjema</w:t>
      </w:r>
      <w:r w:rsidRPr="004721FC">
        <w:rPr>
          <w:rFonts w:ascii="Times New Roman" w:hAnsi="Times New Roman" w:cs="Times New Roman"/>
          <w:sz w:val="24"/>
          <w:szCs w:val="24"/>
        </w:rPr>
        <w:t xml:space="preserve"> (po</w:t>
      </w:r>
      <w:r w:rsidR="003F1046">
        <w:rPr>
          <w:rFonts w:ascii="Times New Roman" w:hAnsi="Times New Roman" w:cs="Times New Roman"/>
          <w:sz w:val="24"/>
          <w:szCs w:val="24"/>
        </w:rPr>
        <w:t>t</w:t>
      </w:r>
      <w:r w:rsidRPr="004721FC">
        <w:rPr>
          <w:rFonts w:ascii="Times New Roman" w:hAnsi="Times New Roman" w:cs="Times New Roman"/>
          <w:sz w:val="24"/>
          <w:szCs w:val="24"/>
        </w:rPr>
        <w:t>)kategorij</w:t>
      </w:r>
      <w:r w:rsidR="0083236D">
        <w:rPr>
          <w:rFonts w:ascii="Times New Roman" w:hAnsi="Times New Roman" w:cs="Times New Roman"/>
          <w:sz w:val="24"/>
          <w:szCs w:val="24"/>
        </w:rPr>
        <w:t>ama</w:t>
      </w:r>
      <w:r w:rsidRPr="004721FC">
        <w:rPr>
          <w:rFonts w:ascii="Times New Roman" w:hAnsi="Times New Roman" w:cs="Times New Roman"/>
          <w:sz w:val="24"/>
          <w:szCs w:val="24"/>
        </w:rPr>
        <w:t>:</w:t>
      </w:r>
    </w:p>
    <w:p w14:paraId="531ED37A" w14:textId="1BEE6699" w:rsidR="00FD275B" w:rsidRPr="004721FC" w:rsidRDefault="00FD275B" w:rsidP="00C4586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hrvatsko iseljeništvo/dijaspora u Sjevernoj Americi (</w:t>
      </w:r>
      <w:r w:rsidR="00946B68">
        <w:rPr>
          <w:rFonts w:ascii="Times New Roman" w:hAnsi="Times New Roman" w:cs="Times New Roman"/>
          <w:sz w:val="24"/>
          <w:szCs w:val="24"/>
        </w:rPr>
        <w:t>SAD</w:t>
      </w:r>
      <w:r w:rsidRPr="004721FC">
        <w:rPr>
          <w:rFonts w:ascii="Times New Roman" w:hAnsi="Times New Roman" w:cs="Times New Roman"/>
          <w:sz w:val="24"/>
          <w:szCs w:val="24"/>
        </w:rPr>
        <w:t>, Kanada), Australiji</w:t>
      </w:r>
      <w:r w:rsidR="00B108B7">
        <w:rPr>
          <w:rFonts w:ascii="Times New Roman" w:hAnsi="Times New Roman" w:cs="Times New Roman"/>
          <w:sz w:val="24"/>
          <w:szCs w:val="24"/>
        </w:rPr>
        <w:t>, Novom Zelandu i Južnoj Africi</w:t>
      </w:r>
    </w:p>
    <w:p w14:paraId="60A3BFCB" w14:textId="77777777" w:rsidR="00FD275B" w:rsidRPr="004721FC" w:rsidRDefault="00FD275B" w:rsidP="00C4586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hrvatsko iseljeništvo/dijaspora u Južnoj Americi.</w:t>
      </w:r>
    </w:p>
    <w:p w14:paraId="0501ABBC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60EBC" w14:textId="7FAC7CC9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721FC">
        <w:rPr>
          <w:rFonts w:ascii="Times New Roman" w:hAnsi="Times New Roman" w:cs="Times New Roman"/>
          <w:bCs/>
          <w:sz w:val="24"/>
          <w:szCs w:val="24"/>
        </w:rPr>
        <w:t xml:space="preserve">Analiza društvenih odrednica hrvatskog iseljeništva/dijaspore ukazuje </w:t>
      </w:r>
      <w:r w:rsidR="00B108B7">
        <w:rPr>
          <w:rFonts w:ascii="Times New Roman" w:hAnsi="Times New Roman" w:cs="Times New Roman"/>
          <w:bCs/>
          <w:sz w:val="24"/>
          <w:szCs w:val="24"/>
        </w:rPr>
        <w:t>na to da</w:t>
      </w:r>
      <w:r w:rsidRPr="004721FC">
        <w:rPr>
          <w:rFonts w:ascii="Times New Roman" w:hAnsi="Times New Roman" w:cs="Times New Roman"/>
          <w:bCs/>
          <w:sz w:val="24"/>
          <w:szCs w:val="24"/>
        </w:rPr>
        <w:t xml:space="preserve"> se, kronološki gledano, </w:t>
      </w:r>
      <w:r w:rsidR="00B108B7">
        <w:rPr>
          <w:rFonts w:ascii="Times New Roman" w:hAnsi="Times New Roman" w:cs="Times New Roman"/>
          <w:bCs/>
          <w:sz w:val="24"/>
          <w:szCs w:val="24"/>
        </w:rPr>
        <w:t>prepoznaje</w:t>
      </w:r>
      <w:r w:rsidRPr="004721FC">
        <w:rPr>
          <w:rFonts w:ascii="Times New Roman" w:hAnsi="Times New Roman" w:cs="Times New Roman"/>
          <w:bCs/>
          <w:sz w:val="24"/>
          <w:szCs w:val="24"/>
        </w:rPr>
        <w:t xml:space="preserve"> pet tzv. migracijskih, tj. iseljeničkih valova te kategorije HIRH</w:t>
      </w:r>
      <w:r w:rsidR="00B108B7">
        <w:rPr>
          <w:rFonts w:ascii="Times New Roman" w:hAnsi="Times New Roman" w:cs="Times New Roman"/>
          <w:bCs/>
          <w:sz w:val="24"/>
          <w:szCs w:val="24"/>
        </w:rPr>
        <w:t>-a</w:t>
      </w:r>
      <w:r w:rsidRPr="004721FC">
        <w:rPr>
          <w:rFonts w:ascii="Times New Roman" w:hAnsi="Times New Roman" w:cs="Times New Roman"/>
          <w:bCs/>
          <w:sz w:val="24"/>
          <w:szCs w:val="24"/>
        </w:rPr>
        <w:t>. Pojedine iseljeničke valove karakteriziraju povijesne, demografske, političke, socioekonomske i dr. specifičnosti i kretanja</w:t>
      </w:r>
      <w:r w:rsidR="00B108B7">
        <w:rPr>
          <w:rFonts w:ascii="Times New Roman" w:hAnsi="Times New Roman" w:cs="Times New Roman"/>
          <w:bCs/>
          <w:sz w:val="24"/>
          <w:szCs w:val="24"/>
        </w:rPr>
        <w:t xml:space="preserve"> (kako u RH, tako i u svijetu) </w:t>
      </w:r>
      <w:r w:rsidRPr="004721FC">
        <w:rPr>
          <w:rFonts w:ascii="Times New Roman" w:hAnsi="Times New Roman" w:cs="Times New Roman"/>
          <w:bCs/>
          <w:sz w:val="24"/>
          <w:szCs w:val="24"/>
        </w:rPr>
        <w:t>koj</w:t>
      </w:r>
      <w:r w:rsidR="00B108B7">
        <w:rPr>
          <w:rFonts w:ascii="Times New Roman" w:hAnsi="Times New Roman" w:cs="Times New Roman"/>
          <w:bCs/>
          <w:sz w:val="24"/>
          <w:szCs w:val="24"/>
        </w:rPr>
        <w:t>e</w:t>
      </w:r>
      <w:r w:rsidRPr="004721FC">
        <w:rPr>
          <w:rFonts w:ascii="Times New Roman" w:hAnsi="Times New Roman" w:cs="Times New Roman"/>
          <w:bCs/>
          <w:sz w:val="24"/>
          <w:szCs w:val="24"/>
        </w:rPr>
        <w:t xml:space="preserve"> uvjetuju navedene migracijske valove. Specifično</w:t>
      </w:r>
      <w:r w:rsidR="001C0106">
        <w:rPr>
          <w:rFonts w:ascii="Times New Roman" w:hAnsi="Times New Roman" w:cs="Times New Roman"/>
          <w:bCs/>
          <w:sz w:val="24"/>
          <w:szCs w:val="24"/>
        </w:rPr>
        <w:t xml:space="preserve"> se</w:t>
      </w:r>
      <w:r w:rsidRPr="004721FC">
        <w:rPr>
          <w:rFonts w:ascii="Times New Roman" w:hAnsi="Times New Roman" w:cs="Times New Roman"/>
          <w:bCs/>
          <w:sz w:val="24"/>
          <w:szCs w:val="24"/>
        </w:rPr>
        <w:t xml:space="preserve"> ističe </w:t>
      </w:r>
      <w:r w:rsidR="00B108B7">
        <w:rPr>
          <w:rFonts w:ascii="Times New Roman" w:hAnsi="Times New Roman" w:cs="Times New Roman"/>
          <w:bCs/>
          <w:sz w:val="24"/>
          <w:szCs w:val="24"/>
        </w:rPr>
        <w:t>da</w:t>
      </w:r>
      <w:r w:rsidRPr="004721FC">
        <w:rPr>
          <w:rFonts w:ascii="Times New Roman" w:hAnsi="Times New Roman" w:cs="Times New Roman"/>
          <w:bCs/>
          <w:sz w:val="24"/>
          <w:szCs w:val="24"/>
        </w:rPr>
        <w:t xml:space="preserve"> najnovija povijest ukazuje na porast migracija prema Irskoj i Saveznoj Republici Njemačkoj n</w:t>
      </w:r>
      <w:r w:rsidRPr="004721FC">
        <w:rPr>
          <w:rFonts w:ascii="Times New Roman" w:hAnsi="Times New Roman" w:cs="Times New Roman"/>
          <w:bCs/>
          <w:iCs/>
          <w:sz w:val="24"/>
          <w:szCs w:val="24"/>
        </w:rPr>
        <w:t>akon pristupanja RH EU</w:t>
      </w:r>
      <w:r w:rsidR="00B108B7">
        <w:rPr>
          <w:rFonts w:ascii="Times New Roman" w:hAnsi="Times New Roman" w:cs="Times New Roman"/>
          <w:bCs/>
          <w:iCs/>
          <w:sz w:val="24"/>
          <w:szCs w:val="24"/>
        </w:rPr>
        <w:t>-u</w:t>
      </w:r>
      <w:r w:rsidRPr="004721FC">
        <w:rPr>
          <w:rFonts w:ascii="Times New Roman" w:hAnsi="Times New Roman" w:cs="Times New Roman"/>
          <w:bCs/>
          <w:iCs/>
          <w:sz w:val="24"/>
          <w:szCs w:val="24"/>
        </w:rPr>
        <w:t xml:space="preserve">, prvenstveno </w:t>
      </w:r>
      <w:r w:rsidR="00496D8D">
        <w:rPr>
          <w:rFonts w:ascii="Times New Roman" w:hAnsi="Times New Roman" w:cs="Times New Roman"/>
          <w:bCs/>
          <w:iCs/>
          <w:sz w:val="24"/>
          <w:szCs w:val="24"/>
        </w:rPr>
        <w:t>zbog</w:t>
      </w:r>
      <w:r w:rsidRPr="004721FC">
        <w:rPr>
          <w:rFonts w:ascii="Times New Roman" w:hAnsi="Times New Roman" w:cs="Times New Roman"/>
          <w:bCs/>
          <w:iCs/>
          <w:sz w:val="24"/>
          <w:szCs w:val="24"/>
        </w:rPr>
        <w:t xml:space="preserve"> otvaranj</w:t>
      </w:r>
      <w:r w:rsidR="00496D8D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4721FC">
        <w:rPr>
          <w:rFonts w:ascii="Times New Roman" w:hAnsi="Times New Roman" w:cs="Times New Roman"/>
          <w:bCs/>
          <w:iCs/>
          <w:sz w:val="24"/>
          <w:szCs w:val="24"/>
        </w:rPr>
        <w:t xml:space="preserve"> mogućnosti slobode kretanja radnika unutar EU</w:t>
      </w:r>
      <w:r w:rsidR="00B108B7">
        <w:rPr>
          <w:rFonts w:ascii="Times New Roman" w:hAnsi="Times New Roman" w:cs="Times New Roman"/>
          <w:bCs/>
          <w:iCs/>
          <w:sz w:val="24"/>
          <w:szCs w:val="24"/>
        </w:rPr>
        <w:t>-a</w:t>
      </w:r>
      <w:r w:rsidRPr="004721FC">
        <w:rPr>
          <w:rFonts w:ascii="Times New Roman" w:hAnsi="Times New Roman" w:cs="Times New Roman"/>
          <w:bCs/>
          <w:iCs/>
          <w:sz w:val="24"/>
          <w:szCs w:val="24"/>
        </w:rPr>
        <w:t xml:space="preserve"> (otvaranj</w:t>
      </w:r>
      <w:r w:rsidR="00496D8D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4721FC">
        <w:rPr>
          <w:rFonts w:ascii="Times New Roman" w:hAnsi="Times New Roman" w:cs="Times New Roman"/>
          <w:bCs/>
          <w:iCs/>
          <w:sz w:val="24"/>
          <w:szCs w:val="24"/>
        </w:rPr>
        <w:t xml:space="preserve"> europskog tržišta rada). </w:t>
      </w:r>
    </w:p>
    <w:p w14:paraId="4B10080E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46E29F1" w14:textId="5557213D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1FC">
        <w:rPr>
          <w:rFonts w:ascii="Times New Roman" w:hAnsi="Times New Roman" w:cs="Times New Roman"/>
          <w:bCs/>
          <w:iCs/>
          <w:sz w:val="24"/>
          <w:szCs w:val="24"/>
        </w:rPr>
        <w:t xml:space="preserve">Kvalitativna analiza </w:t>
      </w:r>
      <w:r w:rsidRPr="004721F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hrvatskog iseljeništva/dijaspore ukazuje </w:t>
      </w:r>
      <w:r w:rsidR="00B108B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na to da</w:t>
      </w:r>
      <w:r w:rsidRPr="004721F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svaka iseljenička zajednica ima svoje posebnosti te se govori o snažnoj heterogenosti hrvatskog iseljeništva/dijaspore (što se primarno povezuje s odrednicama pojedinog</w:t>
      </w:r>
      <w:r w:rsidR="00B108B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</w:t>
      </w:r>
      <w:r w:rsidRPr="004721F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iseljeničkog </w:t>
      </w:r>
      <w:r w:rsidRPr="004721FC">
        <w:rPr>
          <w:rFonts w:ascii="Times New Roman" w:hAnsi="Times New Roman" w:cs="Times New Roman"/>
          <w:bCs/>
          <w:iCs/>
          <w:sz w:val="24"/>
          <w:szCs w:val="24"/>
        </w:rPr>
        <w:t>vala te prostornom disperzijom ove kategorije HIRH</w:t>
      </w:r>
      <w:r w:rsidR="00B108B7">
        <w:rPr>
          <w:rFonts w:ascii="Times New Roman" w:hAnsi="Times New Roman" w:cs="Times New Roman"/>
          <w:bCs/>
          <w:iCs/>
          <w:sz w:val="24"/>
          <w:szCs w:val="24"/>
        </w:rPr>
        <w:t>-a</w:t>
      </w:r>
      <w:r w:rsidRPr="004721FC">
        <w:rPr>
          <w:rFonts w:ascii="Times New Roman" w:hAnsi="Times New Roman" w:cs="Times New Roman"/>
          <w:bCs/>
          <w:iCs/>
          <w:sz w:val="24"/>
          <w:szCs w:val="24"/>
        </w:rPr>
        <w:t xml:space="preserve">). </w:t>
      </w:r>
      <w:r w:rsidR="001C0106">
        <w:rPr>
          <w:rFonts w:ascii="Times New Roman" w:hAnsi="Times New Roman" w:cs="Times New Roman"/>
          <w:bCs/>
          <w:iCs/>
          <w:sz w:val="24"/>
          <w:szCs w:val="24"/>
        </w:rPr>
        <w:t>Ističu se sljedeće</w:t>
      </w:r>
      <w:r w:rsidRPr="004721FC">
        <w:rPr>
          <w:rFonts w:ascii="Times New Roman" w:hAnsi="Times New Roman" w:cs="Times New Roman"/>
          <w:bCs/>
          <w:iCs/>
          <w:sz w:val="24"/>
          <w:szCs w:val="24"/>
        </w:rPr>
        <w:t xml:space="preserve"> zajedničke odrednice ove kategorije HIRH</w:t>
      </w:r>
      <w:r w:rsidR="00B108B7">
        <w:rPr>
          <w:rFonts w:ascii="Times New Roman" w:hAnsi="Times New Roman" w:cs="Times New Roman"/>
          <w:bCs/>
          <w:iCs/>
          <w:sz w:val="24"/>
          <w:szCs w:val="24"/>
        </w:rPr>
        <w:t xml:space="preserve">-a: </w:t>
      </w:r>
      <w:r w:rsidR="001C0106">
        <w:rPr>
          <w:rFonts w:ascii="Times New Roman" w:hAnsi="Times New Roman" w:cs="Times New Roman"/>
          <w:bCs/>
          <w:iCs/>
          <w:sz w:val="24"/>
          <w:szCs w:val="24"/>
        </w:rPr>
        <w:t xml:space="preserve">Izravan učinak </w:t>
      </w:r>
      <w:r w:rsidRPr="004721FC">
        <w:rPr>
          <w:rFonts w:ascii="Times New Roman" w:hAnsi="Times New Roman" w:cs="Times New Roman"/>
          <w:bCs/>
          <w:iCs/>
          <w:sz w:val="24"/>
          <w:szCs w:val="24"/>
        </w:rPr>
        <w:t>starost</w:t>
      </w:r>
      <w:r w:rsidR="001C0106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4721FC">
        <w:rPr>
          <w:rFonts w:ascii="Times New Roman" w:hAnsi="Times New Roman" w:cs="Times New Roman"/>
          <w:bCs/>
          <w:iCs/>
          <w:sz w:val="24"/>
          <w:szCs w:val="24"/>
        </w:rPr>
        <w:t xml:space="preserve"> zajednice hrvatskog iseljeništva/dijaspore u pojedinoj državi </w:t>
      </w:r>
      <w:r w:rsidR="00B108B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na</w:t>
      </w:r>
      <w:r w:rsidRPr="004721F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kontinuitet institucija hrvatskog iseljeništva/dijaspore, položaj hrvatske zajednice u društvu, poznavanje i korištenje hrvatskog jezika te intenzitet odnosa i povezanosti s RH, modernij</w:t>
      </w:r>
      <w:r w:rsidR="001C010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</w:t>
      </w:r>
      <w:r w:rsidRPr="004721F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obli</w:t>
      </w:r>
      <w:r w:rsidR="001C010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ci</w:t>
      </w:r>
      <w:r w:rsidRPr="004721F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organiziranja u hrvatskim iseljeničkim zajednicama i sl. Također, utvrđuje se </w:t>
      </w:r>
      <w:r w:rsidR="00B108B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da</w:t>
      </w:r>
      <w:r w:rsidRPr="004721F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se </w:t>
      </w:r>
      <w:r w:rsidRPr="004721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klasične institucije </w:t>
      </w:r>
      <w:r w:rsidRPr="004721FC">
        <w:rPr>
          <w:rFonts w:ascii="Times New Roman" w:hAnsi="Times New Roman" w:cs="Times New Roman"/>
          <w:bCs/>
          <w:sz w:val="24"/>
          <w:szCs w:val="24"/>
        </w:rPr>
        <w:t>hrvatskog iseljeništva/dijaspore (u smislu generalizacije obilježja hrvatskog iseljeništva/dijaspore) organiziraju oko identitets</w:t>
      </w:r>
      <w:r w:rsidR="00B108B7">
        <w:rPr>
          <w:rFonts w:ascii="Times New Roman" w:hAnsi="Times New Roman" w:cs="Times New Roman"/>
          <w:bCs/>
          <w:sz w:val="24"/>
          <w:szCs w:val="24"/>
        </w:rPr>
        <w:t>kih odrednica i to primarno oko</w:t>
      </w:r>
      <w:r w:rsidR="00EE11F1">
        <w:rPr>
          <w:rFonts w:ascii="Times New Roman" w:hAnsi="Times New Roman" w:cs="Times New Roman"/>
          <w:bCs/>
          <w:sz w:val="24"/>
          <w:szCs w:val="24"/>
        </w:rPr>
        <w:t xml:space="preserve"> Katoličke Crkve, škola jezika</w:t>
      </w:r>
      <w:r w:rsidR="00B108B7">
        <w:rPr>
          <w:rFonts w:ascii="Times New Roman" w:hAnsi="Times New Roman" w:cs="Times New Roman"/>
          <w:bCs/>
          <w:sz w:val="24"/>
          <w:szCs w:val="24"/>
        </w:rPr>
        <w:t xml:space="preserve"> te </w:t>
      </w:r>
      <w:r w:rsidRPr="004721FC">
        <w:rPr>
          <w:rFonts w:ascii="Times New Roman" w:hAnsi="Times New Roman" w:cs="Times New Roman"/>
          <w:bCs/>
          <w:sz w:val="24"/>
          <w:szCs w:val="24"/>
        </w:rPr>
        <w:t xml:space="preserve">škola folklora i </w:t>
      </w:r>
      <w:r w:rsidR="00B108B7">
        <w:rPr>
          <w:rFonts w:ascii="Times New Roman" w:hAnsi="Times New Roman" w:cs="Times New Roman"/>
          <w:bCs/>
          <w:sz w:val="24"/>
          <w:szCs w:val="24"/>
        </w:rPr>
        <w:t>s</w:t>
      </w:r>
      <w:r w:rsidRPr="004721FC">
        <w:rPr>
          <w:rFonts w:ascii="Times New Roman" w:hAnsi="Times New Roman" w:cs="Times New Roman"/>
          <w:bCs/>
          <w:sz w:val="24"/>
          <w:szCs w:val="24"/>
        </w:rPr>
        <w:t xml:space="preserve">porta (dominantno nogometa). Međutim, </w:t>
      </w:r>
      <w:r w:rsidR="00B108B7">
        <w:rPr>
          <w:rFonts w:ascii="Times New Roman" w:hAnsi="Times New Roman" w:cs="Times New Roman"/>
          <w:bCs/>
          <w:sz w:val="24"/>
          <w:szCs w:val="24"/>
        </w:rPr>
        <w:t>budući da</w:t>
      </w:r>
      <w:r w:rsidRPr="004721FC">
        <w:rPr>
          <w:rFonts w:ascii="Times New Roman" w:hAnsi="Times New Roman" w:cs="Times New Roman"/>
          <w:bCs/>
          <w:sz w:val="24"/>
          <w:szCs w:val="24"/>
        </w:rPr>
        <w:t xml:space="preserve"> je hrvatskom iseljeništvu/dijaspori potrebno pristupiti primarno s aspekta specifikacije, temeljne odrednice (po</w:t>
      </w:r>
      <w:r w:rsidR="003F1046">
        <w:rPr>
          <w:rFonts w:ascii="Times New Roman" w:hAnsi="Times New Roman" w:cs="Times New Roman"/>
          <w:bCs/>
          <w:sz w:val="24"/>
          <w:szCs w:val="24"/>
        </w:rPr>
        <w:t>t</w:t>
      </w:r>
      <w:r w:rsidRPr="004721FC">
        <w:rPr>
          <w:rFonts w:ascii="Times New Roman" w:hAnsi="Times New Roman" w:cs="Times New Roman"/>
          <w:bCs/>
          <w:sz w:val="24"/>
          <w:szCs w:val="24"/>
        </w:rPr>
        <w:t>)kategorija h</w:t>
      </w:r>
      <w:r w:rsidR="00B108B7">
        <w:rPr>
          <w:rFonts w:ascii="Times New Roman" w:hAnsi="Times New Roman" w:cs="Times New Roman"/>
          <w:bCs/>
          <w:sz w:val="24"/>
          <w:szCs w:val="24"/>
        </w:rPr>
        <w:t>rvatskog iseljeništva/dijaspore</w:t>
      </w:r>
      <w:r w:rsidRPr="004721FC">
        <w:rPr>
          <w:rFonts w:ascii="Times New Roman" w:hAnsi="Times New Roman" w:cs="Times New Roman"/>
          <w:bCs/>
          <w:sz w:val="24"/>
          <w:szCs w:val="24"/>
        </w:rPr>
        <w:t xml:space="preserve"> prikazane su sljedećom tablicom.</w:t>
      </w:r>
    </w:p>
    <w:p w14:paraId="514BE561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FD275B" w:rsidRPr="004721FC" w:rsidSect="003C4EA7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ABAA7B" w14:textId="02B3E2C9" w:rsidR="00FD275B" w:rsidRPr="004721FC" w:rsidRDefault="00FD275B" w:rsidP="005C4970">
      <w:pPr>
        <w:pStyle w:val="NPtbl"/>
      </w:pPr>
      <w:bookmarkStart w:id="27" w:name="_Toc94970198"/>
      <w:r w:rsidRPr="004721FC">
        <w:lastRenderedPageBreak/>
        <w:t>Tablica 2. Temeljne odrednice (po</w:t>
      </w:r>
      <w:r w:rsidR="003F1046">
        <w:t>t</w:t>
      </w:r>
      <w:r w:rsidRPr="004721FC">
        <w:t>)kategorija hrvatskog iseljeništva/dijaspore</w:t>
      </w:r>
      <w:bookmarkEnd w:id="27"/>
    </w:p>
    <w:p w14:paraId="3FB80E45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GridTable2-Accent5"/>
        <w:tblW w:w="4778" w:type="pct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87"/>
        <w:gridCol w:w="2578"/>
        <w:gridCol w:w="2662"/>
        <w:gridCol w:w="2245"/>
        <w:gridCol w:w="1824"/>
        <w:gridCol w:w="3315"/>
        <w:gridCol w:w="3315"/>
        <w:gridCol w:w="3315"/>
      </w:tblGrid>
      <w:tr w:rsidR="00C61D55" w:rsidRPr="004721FC" w14:paraId="470BCF3F" w14:textId="77777777" w:rsidTr="00967D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noWrap/>
            <w:vAlign w:val="center"/>
            <w:hideMark/>
          </w:tcPr>
          <w:p w14:paraId="130841E3" w14:textId="26B4EB60" w:rsidR="00FD275B" w:rsidRPr="004721FC" w:rsidRDefault="00563390" w:rsidP="00563390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643" w:type="pct"/>
            <w:noWrap/>
            <w:vAlign w:val="center"/>
            <w:hideMark/>
          </w:tcPr>
          <w:p w14:paraId="3ED46C9E" w14:textId="6AF4078A" w:rsidR="00FD275B" w:rsidRPr="004721FC" w:rsidRDefault="00C61D55" w:rsidP="00967D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Temeljna kategorija</w:t>
            </w:r>
          </w:p>
        </w:tc>
        <w:tc>
          <w:tcPr>
            <w:tcW w:w="664" w:type="pct"/>
            <w:noWrap/>
            <w:vAlign w:val="center"/>
            <w:hideMark/>
          </w:tcPr>
          <w:p w14:paraId="7657CA5A" w14:textId="7030269C" w:rsidR="00FD275B" w:rsidRPr="004721FC" w:rsidRDefault="00C61D55" w:rsidP="003F10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</w:t>
            </w:r>
            <w:r w:rsidR="003F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</w:t>
            </w: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kategorija</w:t>
            </w:r>
          </w:p>
        </w:tc>
        <w:tc>
          <w:tcPr>
            <w:tcW w:w="560" w:type="pct"/>
            <w:vAlign w:val="center"/>
          </w:tcPr>
          <w:p w14:paraId="20FAE08C" w14:textId="5EB1990F" w:rsidR="00FD275B" w:rsidRPr="004721FC" w:rsidRDefault="00FD275B" w:rsidP="00967D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Geografski smještaj</w:t>
            </w:r>
          </w:p>
        </w:tc>
        <w:tc>
          <w:tcPr>
            <w:tcW w:w="455" w:type="pct"/>
            <w:vAlign w:val="center"/>
          </w:tcPr>
          <w:p w14:paraId="53852C75" w14:textId="7B9CBD17" w:rsidR="00FD275B" w:rsidRPr="004721FC" w:rsidRDefault="00C61D55" w:rsidP="00967D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Kvantitativni podatci</w:t>
            </w:r>
          </w:p>
        </w:tc>
        <w:tc>
          <w:tcPr>
            <w:tcW w:w="827" w:type="pct"/>
            <w:vAlign w:val="center"/>
          </w:tcPr>
          <w:p w14:paraId="370756ED" w14:textId="107326F6" w:rsidR="00FD275B" w:rsidRPr="004721FC" w:rsidRDefault="00FD275B" w:rsidP="00967D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Ključne kvalitativne </w:t>
            </w:r>
            <w:r w:rsidR="00C61D55"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odrednice</w:t>
            </w:r>
          </w:p>
        </w:tc>
        <w:tc>
          <w:tcPr>
            <w:tcW w:w="827" w:type="pct"/>
            <w:noWrap/>
            <w:vAlign w:val="center"/>
            <w:hideMark/>
          </w:tcPr>
          <w:p w14:paraId="2F9E9472" w14:textId="1F0156AE" w:rsidR="00FD275B" w:rsidRPr="004721FC" w:rsidRDefault="00FD275B" w:rsidP="00946B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Temeljne razvojne potrebe u odnosu na područje</w:t>
            </w:r>
          </w:p>
        </w:tc>
        <w:tc>
          <w:tcPr>
            <w:tcW w:w="827" w:type="pct"/>
            <w:noWrap/>
            <w:vAlign w:val="center"/>
            <w:hideMark/>
          </w:tcPr>
          <w:p w14:paraId="71B1A4CA" w14:textId="71BAFFD6" w:rsidR="00FD275B" w:rsidRPr="004721FC" w:rsidRDefault="00FD275B" w:rsidP="00946B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Temeljni razvojni potencijali u odnosu na područje</w:t>
            </w:r>
          </w:p>
        </w:tc>
      </w:tr>
      <w:tr w:rsidR="00C61D55" w:rsidRPr="004721FC" w14:paraId="23677499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noWrap/>
            <w:vAlign w:val="center"/>
            <w:hideMark/>
          </w:tcPr>
          <w:p w14:paraId="2B1A7316" w14:textId="77777777" w:rsidR="00FD275B" w:rsidRPr="004721FC" w:rsidRDefault="00FD275B" w:rsidP="00121A0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43" w:type="pct"/>
            <w:noWrap/>
            <w:vAlign w:val="center"/>
          </w:tcPr>
          <w:p w14:paraId="30BDEC9C" w14:textId="77777777" w:rsidR="00FD275B" w:rsidRPr="00CE2477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477">
              <w:rPr>
                <w:rFonts w:ascii="Times New Roman" w:hAnsi="Times New Roman" w:cs="Times New Roman"/>
                <w:i/>
                <w:sz w:val="24"/>
                <w:szCs w:val="24"/>
              </w:rPr>
              <w:t>europsko iseljeništvo/dijaspora</w:t>
            </w:r>
          </w:p>
        </w:tc>
        <w:tc>
          <w:tcPr>
            <w:tcW w:w="664" w:type="pct"/>
            <w:noWrap/>
            <w:vAlign w:val="center"/>
          </w:tcPr>
          <w:p w14:paraId="012AD971" w14:textId="00E04150" w:rsidR="00FD275B" w:rsidRPr="00CE2477" w:rsidRDefault="00FD275B" w:rsidP="00563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</w:pPr>
            <w:r w:rsidRPr="00CE24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 xml:space="preserve">ne </w:t>
            </w:r>
            <w:r w:rsidR="005633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>prepoznaje</w:t>
            </w:r>
            <w:r w:rsidRPr="00CE24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 xml:space="preserve"> se potreba za daljnjom kategorizacijom</w:t>
            </w:r>
          </w:p>
        </w:tc>
        <w:tc>
          <w:tcPr>
            <w:tcW w:w="560" w:type="pct"/>
            <w:vAlign w:val="center"/>
          </w:tcPr>
          <w:p w14:paraId="63E48370" w14:textId="77777777" w:rsidR="00FD275B" w:rsidRPr="00CE2477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CE24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13 država na europskom kontinentu</w:t>
            </w:r>
          </w:p>
        </w:tc>
        <w:tc>
          <w:tcPr>
            <w:tcW w:w="455" w:type="pct"/>
            <w:vAlign w:val="center"/>
          </w:tcPr>
          <w:p w14:paraId="50935327" w14:textId="75A6FCF7" w:rsidR="00FD275B" w:rsidRPr="004721FC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0,84 milijun</w:t>
            </w:r>
            <w:r w:rsidR="005633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827" w:type="pct"/>
            <w:vAlign w:val="center"/>
          </w:tcPr>
          <w:p w14:paraId="3EE9E0F3" w14:textId="77777777" w:rsidR="00FD275B" w:rsidRPr="004721FC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intenzivne veze s RH, visoki stupanj organiziranosti i strukturiranosti zajednica, kvalitetna komunikacija s domovinom (naročito nakon ulaska RH u EU)</w:t>
            </w:r>
          </w:p>
        </w:tc>
        <w:tc>
          <w:tcPr>
            <w:tcW w:w="827" w:type="pct"/>
            <w:noWrap/>
            <w:vAlign w:val="center"/>
          </w:tcPr>
          <w:p w14:paraId="2D67A5B1" w14:textId="6847C723" w:rsidR="00FD275B" w:rsidRPr="004721FC" w:rsidRDefault="00563390" w:rsidP="00563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nedovoljna motiviranost</w:t>
            </w:r>
            <w:r w:rsidR="00FD275B"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mladih generacija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upotrebom</w:t>
            </w:r>
            <w:r w:rsidR="00FD275B"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hrvatskog jezika, što otežava kasniju suradnju i transfer identiteta kroz jezik</w:t>
            </w:r>
          </w:p>
        </w:tc>
        <w:tc>
          <w:tcPr>
            <w:tcW w:w="827" w:type="pct"/>
            <w:noWrap/>
            <w:vAlign w:val="center"/>
          </w:tcPr>
          <w:p w14:paraId="7C4C41DA" w14:textId="77777777" w:rsidR="00FD275B" w:rsidRPr="00CE2477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</w:pPr>
            <w:r w:rsidRPr="00CE247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  <w:t>prostorna blizina RH, gospodarsko povezivanje</w:t>
            </w:r>
          </w:p>
          <w:p w14:paraId="14873E23" w14:textId="77777777" w:rsidR="00FD275B" w:rsidRPr="00CE2477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C61D55" w:rsidRPr="004721FC" w14:paraId="5D03B5B7" w14:textId="77777777" w:rsidTr="00121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vMerge w:val="restart"/>
            <w:noWrap/>
            <w:vAlign w:val="center"/>
            <w:hideMark/>
          </w:tcPr>
          <w:p w14:paraId="52F0C7AE" w14:textId="77777777" w:rsidR="00FD275B" w:rsidRPr="004721FC" w:rsidRDefault="00FD275B" w:rsidP="00121A0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43" w:type="pct"/>
            <w:vMerge w:val="restart"/>
            <w:noWrap/>
            <w:vAlign w:val="center"/>
          </w:tcPr>
          <w:p w14:paraId="7A293D97" w14:textId="77777777" w:rsidR="00FD275B" w:rsidRPr="00CE2477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477">
              <w:rPr>
                <w:rFonts w:ascii="Times New Roman" w:hAnsi="Times New Roman" w:cs="Times New Roman"/>
                <w:i/>
                <w:sz w:val="24"/>
                <w:szCs w:val="24"/>
              </w:rPr>
              <w:t>prekomorsko iseljeništvo/dijaspora</w:t>
            </w:r>
          </w:p>
        </w:tc>
        <w:tc>
          <w:tcPr>
            <w:tcW w:w="664" w:type="pct"/>
            <w:noWrap/>
            <w:vAlign w:val="center"/>
          </w:tcPr>
          <w:p w14:paraId="1B2CD2D4" w14:textId="77777777" w:rsidR="00FD275B" w:rsidRPr="004721FC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hrvatsko iseljeništvo/dijaspora u Sjevernoj Americi, Australiji, Novom Zelandu i Južnoj Africi</w:t>
            </w:r>
          </w:p>
        </w:tc>
        <w:tc>
          <w:tcPr>
            <w:tcW w:w="560" w:type="pct"/>
            <w:vAlign w:val="center"/>
          </w:tcPr>
          <w:p w14:paraId="21A0C3FE" w14:textId="5B1A2802" w:rsidR="00FD275B" w:rsidRPr="00CE2477" w:rsidRDefault="00946B68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SAD</w:t>
            </w:r>
            <w:r w:rsidR="00FD275B" w:rsidRPr="00CE24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, Kanada, Australija, Novi Zeland i Južna Afrika</w:t>
            </w:r>
          </w:p>
        </w:tc>
        <w:tc>
          <w:tcPr>
            <w:tcW w:w="455" w:type="pct"/>
            <w:vAlign w:val="center"/>
          </w:tcPr>
          <w:p w14:paraId="2F8BAADC" w14:textId="77777777" w:rsidR="00FD275B" w:rsidRPr="004721FC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1,81 milijun</w:t>
            </w:r>
          </w:p>
        </w:tc>
        <w:tc>
          <w:tcPr>
            <w:tcW w:w="827" w:type="pct"/>
            <w:vAlign w:val="center"/>
          </w:tcPr>
          <w:p w14:paraId="65A5C5C8" w14:textId="3D841D8C" w:rsidR="00FD275B" w:rsidRPr="004721FC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značajna geografska udaljenost od RH,</w:t>
            </w:r>
            <w:r w:rsidR="00CE24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volonterizam,</w:t>
            </w:r>
            <w:r w:rsidR="00CE24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najviši stupanj integracije i asimilacije (u odnosu na ostale (po</w:t>
            </w:r>
            <w:r w:rsidR="003F10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)kategorije, smanjena upo</w:t>
            </w:r>
            <w:r w:rsidR="005633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treba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hrvatskog jezika, </w:t>
            </w:r>
          </w:p>
          <w:p w14:paraId="23A169A4" w14:textId="77777777" w:rsidR="00FD275B" w:rsidRPr="004721FC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prostorna disperzivnost iseljeničkih zajednica,</w:t>
            </w:r>
          </w:p>
          <w:p w14:paraId="025E8635" w14:textId="77777777" w:rsidR="00FD275B" w:rsidRPr="004721FC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opadanje aktivnosti u klasičnim, tradicionalnim iseljeničkim institucijama </w:t>
            </w:r>
          </w:p>
        </w:tc>
        <w:tc>
          <w:tcPr>
            <w:tcW w:w="827" w:type="pct"/>
            <w:noWrap/>
            <w:vAlign w:val="center"/>
          </w:tcPr>
          <w:p w14:paraId="7F4F599F" w14:textId="4E400928" w:rsidR="00FD275B" w:rsidRPr="004721FC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razvoj modernijih vrsta umrežavanja unutar zajednice te transfer suvremenog</w:t>
            </w:r>
            <w:r w:rsidR="005633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hrvatskog identiteta u hrvatske iseljeničke zajednice</w:t>
            </w:r>
          </w:p>
        </w:tc>
        <w:tc>
          <w:tcPr>
            <w:tcW w:w="827" w:type="pct"/>
            <w:noWrap/>
            <w:vAlign w:val="center"/>
          </w:tcPr>
          <w:p w14:paraId="222E15B6" w14:textId="77777777" w:rsidR="00FD275B" w:rsidRPr="00CE2477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</w:pPr>
            <w:r w:rsidRPr="00CE247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  <w:t>eng. branding hrvatskog identiteta, mlade generacije jednostavnije percipiraju mogućnost preseljenja u RH</w:t>
            </w:r>
          </w:p>
        </w:tc>
      </w:tr>
      <w:tr w:rsidR="00C61D55" w:rsidRPr="004721FC" w14:paraId="732C55F7" w14:textId="77777777" w:rsidTr="00131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vMerge/>
            <w:noWrap/>
            <w:vAlign w:val="center"/>
            <w:hideMark/>
          </w:tcPr>
          <w:p w14:paraId="725F1C12" w14:textId="77777777" w:rsidR="00FD275B" w:rsidRPr="004721FC" w:rsidRDefault="00FD275B" w:rsidP="00131ABC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43" w:type="pct"/>
            <w:vMerge/>
            <w:noWrap/>
            <w:vAlign w:val="center"/>
          </w:tcPr>
          <w:p w14:paraId="45C4E2A3" w14:textId="77777777" w:rsidR="00FD275B" w:rsidRPr="004721FC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noWrap/>
            <w:vAlign w:val="center"/>
          </w:tcPr>
          <w:p w14:paraId="2D376A0C" w14:textId="77777777" w:rsidR="00FD275B" w:rsidRPr="004721FC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hrvatsko iseljeništvo/dijaspora u Južnoj Americi</w:t>
            </w:r>
          </w:p>
        </w:tc>
        <w:tc>
          <w:tcPr>
            <w:tcW w:w="560" w:type="pct"/>
            <w:vAlign w:val="center"/>
          </w:tcPr>
          <w:p w14:paraId="41EC183D" w14:textId="77777777" w:rsidR="00FD275B" w:rsidRPr="00CE2477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CE24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Južna Amerika</w:t>
            </w:r>
          </w:p>
        </w:tc>
        <w:tc>
          <w:tcPr>
            <w:tcW w:w="455" w:type="pct"/>
            <w:vAlign w:val="center"/>
          </w:tcPr>
          <w:p w14:paraId="196AB9C0" w14:textId="77777777" w:rsidR="00FD275B" w:rsidRPr="004721FC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0,55 milijuna</w:t>
            </w:r>
          </w:p>
        </w:tc>
        <w:tc>
          <w:tcPr>
            <w:tcW w:w="827" w:type="pct"/>
            <w:vAlign w:val="center"/>
          </w:tcPr>
          <w:p w14:paraId="5A5A73BD" w14:textId="68FB1411" w:rsidR="00FD275B" w:rsidRPr="004721FC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izrazito uspješan eng. </w:t>
            </w:r>
            <w:r w:rsidRPr="0056339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  <w:t>branding</w:t>
            </w:r>
            <w:r w:rsidRPr="00472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hrvatskog identiteta u državama </w:t>
            </w:r>
            <w:r w:rsidR="005633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iseljenja, 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snažna povez</w:t>
            </w:r>
            <w:r w:rsidR="005633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anost s hrvatskim identitetom i 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podrijetlom, n</w:t>
            </w:r>
            <w:r w:rsidR="005633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eovisno o generaciji iseljenja, 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učestala </w:t>
            </w:r>
            <w:r w:rsidR="005633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prisutnost u lokalnom društveno-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političkom životu zajednica</w:t>
            </w:r>
          </w:p>
        </w:tc>
        <w:tc>
          <w:tcPr>
            <w:tcW w:w="827" w:type="pct"/>
            <w:noWrap/>
            <w:vAlign w:val="center"/>
          </w:tcPr>
          <w:p w14:paraId="5B16F525" w14:textId="4AEA24FC" w:rsidR="00FD275B" w:rsidRPr="004721FC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005633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epoznavanje hrvatskog jezika te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supsidijarno i engleskog jezika, kao i nesenzibiliziranost društva u RH na španjolski jezik, šira dostupnost konzularnih usluga</w:t>
            </w:r>
          </w:p>
        </w:tc>
        <w:tc>
          <w:tcPr>
            <w:tcW w:w="827" w:type="pct"/>
            <w:noWrap/>
            <w:vAlign w:val="center"/>
          </w:tcPr>
          <w:p w14:paraId="1AC78454" w14:textId="2AF36EDA" w:rsidR="00FD275B" w:rsidRPr="00CE2477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</w:pPr>
            <w:r w:rsidRPr="00CE247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  <w:t>umrežavanja, eng. branding hrvatskog identiteta te intenziviranja volonterstva, p</w:t>
            </w:r>
            <w:r w:rsidR="0056339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  <w:t>ozitivna emotivna percepcija RH</w:t>
            </w:r>
            <w:r w:rsidRPr="00CE247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  <w:t xml:space="preserve"> koja utječe na donošenje odluke o preseljenju/remigraciji u RH, gospodarsko povezivanje s RH</w:t>
            </w:r>
          </w:p>
        </w:tc>
      </w:tr>
    </w:tbl>
    <w:p w14:paraId="06EAE191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DC1C76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FD275B" w:rsidRPr="004721FC" w:rsidSect="00C61D55">
          <w:pgSz w:w="23808" w:h="16840" w:orient="landscape" w:code="8"/>
          <w:pgMar w:top="1418" w:right="1418" w:bottom="1418" w:left="1418" w:header="709" w:footer="709" w:gutter="0"/>
          <w:cols w:space="708"/>
          <w:docGrid w:linePitch="360"/>
        </w:sectPr>
      </w:pPr>
      <w:r w:rsidRPr="004721FC">
        <w:rPr>
          <w:rFonts w:ascii="Times New Roman" w:hAnsi="Times New Roman" w:cs="Times New Roman"/>
          <w:bCs/>
          <w:sz w:val="24"/>
          <w:szCs w:val="24"/>
        </w:rPr>
        <w:t>Izvori: MVEP, 2021., obrada: SDUHIRH 2022.</w:t>
      </w:r>
    </w:p>
    <w:p w14:paraId="463CE230" w14:textId="1F66D568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1FC">
        <w:rPr>
          <w:rFonts w:ascii="Times New Roman" w:hAnsi="Times New Roman" w:cs="Times New Roman"/>
          <w:bCs/>
          <w:sz w:val="24"/>
          <w:szCs w:val="24"/>
        </w:rPr>
        <w:lastRenderedPageBreak/>
        <w:t>Zaključno</w:t>
      </w:r>
      <w:r w:rsidR="00845E1E">
        <w:rPr>
          <w:rFonts w:ascii="Times New Roman" w:hAnsi="Times New Roman" w:cs="Times New Roman"/>
          <w:bCs/>
          <w:sz w:val="24"/>
          <w:szCs w:val="24"/>
        </w:rPr>
        <w:t xml:space="preserve"> se </w:t>
      </w:r>
      <w:r w:rsidRPr="004721FC">
        <w:rPr>
          <w:rFonts w:ascii="Times New Roman" w:hAnsi="Times New Roman" w:cs="Times New Roman"/>
          <w:bCs/>
          <w:sz w:val="24"/>
          <w:szCs w:val="24"/>
        </w:rPr>
        <w:t>ističu ključn</w:t>
      </w:r>
      <w:r w:rsidR="00845E1E">
        <w:rPr>
          <w:rFonts w:ascii="Times New Roman" w:hAnsi="Times New Roman" w:cs="Times New Roman"/>
          <w:bCs/>
          <w:sz w:val="24"/>
          <w:szCs w:val="24"/>
        </w:rPr>
        <w:t>i srednjoročni razvojni izazovi</w:t>
      </w:r>
      <w:r w:rsidRPr="004721FC">
        <w:rPr>
          <w:rFonts w:ascii="Times New Roman" w:hAnsi="Times New Roman" w:cs="Times New Roman"/>
          <w:bCs/>
          <w:sz w:val="24"/>
          <w:szCs w:val="24"/>
        </w:rPr>
        <w:t xml:space="preserve"> koji predstavljaju situacijsku pol</w:t>
      </w:r>
      <w:r w:rsidR="00845E1E">
        <w:rPr>
          <w:rFonts w:ascii="Times New Roman" w:hAnsi="Times New Roman" w:cs="Times New Roman"/>
          <w:bCs/>
          <w:sz w:val="24"/>
          <w:szCs w:val="24"/>
        </w:rPr>
        <w:t>aznu poziciju Nacionalnog plana</w:t>
      </w:r>
      <w:r w:rsidRPr="004721FC">
        <w:rPr>
          <w:rFonts w:ascii="Times New Roman" w:hAnsi="Times New Roman" w:cs="Times New Roman"/>
          <w:bCs/>
          <w:sz w:val="24"/>
          <w:szCs w:val="24"/>
        </w:rPr>
        <w:t xml:space="preserve"> vezanu </w:t>
      </w:r>
      <w:r w:rsidR="00845E1E">
        <w:rPr>
          <w:rFonts w:ascii="Times New Roman" w:hAnsi="Times New Roman" w:cs="Times New Roman"/>
          <w:bCs/>
          <w:sz w:val="24"/>
          <w:szCs w:val="24"/>
        </w:rPr>
        <w:t>za</w:t>
      </w:r>
      <w:r w:rsidRPr="004721FC">
        <w:rPr>
          <w:rFonts w:ascii="Times New Roman" w:hAnsi="Times New Roman" w:cs="Times New Roman"/>
          <w:bCs/>
          <w:sz w:val="24"/>
          <w:szCs w:val="24"/>
        </w:rPr>
        <w:t xml:space="preserve"> hrvatsko iseljeništvo/dijasporu.</w:t>
      </w:r>
    </w:p>
    <w:p w14:paraId="28BE2714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EDE35D" w14:textId="419758B5" w:rsidR="00FD275B" w:rsidRPr="004721FC" w:rsidRDefault="00FD275B" w:rsidP="00FD275B">
      <w:pPr>
        <w:shd w:val="clear" w:color="auto" w:fill="FFF2CC" w:themeFill="accent4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Ključn</w:t>
      </w:r>
      <w:r w:rsidR="00C814DD">
        <w:rPr>
          <w:rFonts w:ascii="Times New Roman" w:hAnsi="Times New Roman" w:cs="Times New Roman"/>
          <w:b/>
          <w:sz w:val="24"/>
          <w:szCs w:val="24"/>
        </w:rPr>
        <w:t>i srednjoročni razvojni izazovi</w:t>
      </w:r>
      <w:r w:rsidR="003828C9">
        <w:rPr>
          <w:rFonts w:ascii="Times New Roman" w:hAnsi="Times New Roman" w:cs="Times New Roman"/>
          <w:b/>
          <w:sz w:val="24"/>
          <w:szCs w:val="24"/>
        </w:rPr>
        <w:t>:</w:t>
      </w:r>
    </w:p>
    <w:p w14:paraId="3E3829FF" w14:textId="77777777" w:rsidR="00FD275B" w:rsidRPr="004721FC" w:rsidRDefault="00FD275B" w:rsidP="00FD275B">
      <w:pPr>
        <w:shd w:val="clear" w:color="auto" w:fill="FFF2CC" w:themeFill="accent4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AFF2DB" w14:textId="77777777" w:rsidR="00FD275B" w:rsidRPr="004721FC" w:rsidRDefault="00FD275B" w:rsidP="00FD275B">
      <w:pPr>
        <w:shd w:val="clear" w:color="auto" w:fill="FFF2CC" w:themeFill="accent4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1. izrazita heterogenost zajednica hrvatskog iseljeništva/dijaspore</w:t>
      </w:r>
    </w:p>
    <w:p w14:paraId="78047F84" w14:textId="2EE2E75E" w:rsidR="00FD275B" w:rsidRPr="004721FC" w:rsidRDefault="00FD275B" w:rsidP="00FD275B">
      <w:pPr>
        <w:shd w:val="clear" w:color="auto" w:fill="FFF2CC" w:themeFill="accent4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2.</w:t>
      </w:r>
      <w:r w:rsidR="00381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b/>
          <w:sz w:val="24"/>
          <w:szCs w:val="24"/>
        </w:rPr>
        <w:t>očuvanje hrvatskog identiteta kod mlađih generacija svih (po</w:t>
      </w:r>
      <w:r w:rsidR="003F1046">
        <w:rPr>
          <w:rFonts w:ascii="Times New Roman" w:hAnsi="Times New Roman" w:cs="Times New Roman"/>
          <w:b/>
          <w:sz w:val="24"/>
          <w:szCs w:val="24"/>
        </w:rPr>
        <w:t>t</w:t>
      </w:r>
      <w:r w:rsidRPr="004721FC">
        <w:rPr>
          <w:rFonts w:ascii="Times New Roman" w:hAnsi="Times New Roman" w:cs="Times New Roman"/>
          <w:b/>
          <w:sz w:val="24"/>
          <w:szCs w:val="24"/>
        </w:rPr>
        <w:t>)kategorija hrvatskog iseljeništva/dijaspore</w:t>
      </w:r>
    </w:p>
    <w:p w14:paraId="5F9CE17D" w14:textId="77777777" w:rsidR="00FD275B" w:rsidRPr="004721FC" w:rsidRDefault="00FD275B" w:rsidP="00FD275B">
      <w:pPr>
        <w:shd w:val="clear" w:color="auto" w:fill="FFF2CC" w:themeFill="accent4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3. formiranje određenog identiteta u hrvatskim zajednicama u iseljeništvu čije konture, zasnovane na običajima i tradiciji, slabije koreliraju sa suvremenim hrvatskim identitetom koji se danas njeguje u domovini</w:t>
      </w:r>
    </w:p>
    <w:p w14:paraId="2083600A" w14:textId="77777777" w:rsidR="00FD275B" w:rsidRPr="004721FC" w:rsidRDefault="00FD275B" w:rsidP="00FD275B">
      <w:pPr>
        <w:shd w:val="clear" w:color="auto" w:fill="FFF2CC" w:themeFill="accent4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4. nedostatak suvremenih sadržaja i programa koji bi bili prilagođeniji mladim generacijama hrvatskog iseljeništva/dijaspore</w:t>
      </w:r>
    </w:p>
    <w:p w14:paraId="6B081B20" w14:textId="1D23A319" w:rsidR="00FD275B" w:rsidRPr="004721FC" w:rsidRDefault="00FD275B" w:rsidP="00FD275B">
      <w:pPr>
        <w:shd w:val="clear" w:color="auto" w:fill="FFF2CC" w:themeFill="accent4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 xml:space="preserve">5. eng. </w:t>
      </w:r>
      <w:r w:rsidRPr="00E054F8">
        <w:rPr>
          <w:rFonts w:ascii="Times New Roman" w:hAnsi="Times New Roman" w:cs="Times New Roman"/>
          <w:b/>
          <w:i/>
          <w:sz w:val="24"/>
          <w:szCs w:val="24"/>
        </w:rPr>
        <w:t>branding</w:t>
      </w:r>
      <w:r w:rsidRPr="004721FC">
        <w:rPr>
          <w:rFonts w:ascii="Times New Roman" w:hAnsi="Times New Roman" w:cs="Times New Roman"/>
          <w:b/>
          <w:sz w:val="24"/>
          <w:szCs w:val="24"/>
        </w:rPr>
        <w:t xml:space="preserve"> (tj. brendiranje) „Hrvatska</w:t>
      </w:r>
      <w:r w:rsidR="00E054F8">
        <w:rPr>
          <w:rFonts w:ascii="Times New Roman" w:hAnsi="Times New Roman" w:cs="Times New Roman"/>
          <w:b/>
          <w:sz w:val="24"/>
          <w:szCs w:val="24"/>
        </w:rPr>
        <w:t>”</w:t>
      </w:r>
      <w:r w:rsidR="003F1046">
        <w:rPr>
          <w:rFonts w:ascii="Times New Roman" w:hAnsi="Times New Roman" w:cs="Times New Roman"/>
          <w:b/>
          <w:sz w:val="24"/>
          <w:szCs w:val="24"/>
        </w:rPr>
        <w:t>.</w:t>
      </w:r>
    </w:p>
    <w:p w14:paraId="31057D02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97C3C" w14:textId="74A73362" w:rsidR="00FD275B" w:rsidRPr="004721FC" w:rsidRDefault="00FD275B" w:rsidP="00476B17">
      <w:pPr>
        <w:pStyle w:val="NP3"/>
      </w:pPr>
      <w:bookmarkStart w:id="28" w:name="_Toc96521007"/>
      <w:r w:rsidRPr="004721FC">
        <w:t>4.</w:t>
      </w:r>
      <w:r w:rsidR="00DC71AD">
        <w:t>4</w:t>
      </w:r>
      <w:r w:rsidRPr="004721FC">
        <w:t>.4. Povratnici i useljenici iz hrvatskog iseljeništva/dijaspore</w:t>
      </w:r>
      <w:bookmarkEnd w:id="28"/>
    </w:p>
    <w:p w14:paraId="2D3FE0B7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9C9AEF" w14:textId="1EF89CF0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Povratak i useljavanje hrvatskog iseljeništva/dijaspore (remigracija u RH) predstavlja jedan od ciljeva politika RH prema HIRH</w:t>
      </w:r>
      <w:r w:rsidR="003F1046">
        <w:rPr>
          <w:rFonts w:ascii="Times New Roman" w:hAnsi="Times New Roman" w:cs="Times New Roman"/>
          <w:sz w:val="24"/>
          <w:szCs w:val="24"/>
        </w:rPr>
        <w:t>-u</w:t>
      </w:r>
      <w:r w:rsidRPr="004721FC">
        <w:rPr>
          <w:rFonts w:ascii="Times New Roman" w:hAnsi="Times New Roman" w:cs="Times New Roman"/>
          <w:sz w:val="24"/>
          <w:szCs w:val="24"/>
        </w:rPr>
        <w:t>. Sociodemografski, povijesni i drugi društveni aspekti/specifičnosti osoba</w:t>
      </w:r>
      <w:r w:rsidR="003F1046">
        <w:rPr>
          <w:rFonts w:ascii="Times New Roman" w:hAnsi="Times New Roman" w:cs="Times New Roman"/>
          <w:sz w:val="24"/>
          <w:szCs w:val="24"/>
        </w:rPr>
        <w:t>,</w:t>
      </w:r>
      <w:r w:rsidRPr="004721FC">
        <w:rPr>
          <w:rFonts w:ascii="Times New Roman" w:hAnsi="Times New Roman" w:cs="Times New Roman"/>
          <w:sz w:val="24"/>
          <w:szCs w:val="24"/>
        </w:rPr>
        <w:t xml:space="preserve"> koje su </w:t>
      </w:r>
      <w:r w:rsidR="003F1046">
        <w:rPr>
          <w:rFonts w:ascii="Times New Roman" w:hAnsi="Times New Roman" w:cs="Times New Roman"/>
          <w:sz w:val="24"/>
          <w:szCs w:val="24"/>
        </w:rPr>
        <w:t>prije</w:t>
      </w:r>
      <w:r w:rsidRPr="004721FC">
        <w:rPr>
          <w:rFonts w:ascii="Times New Roman" w:hAnsi="Times New Roman" w:cs="Times New Roman"/>
          <w:sz w:val="24"/>
          <w:szCs w:val="24"/>
        </w:rPr>
        <w:t xml:space="preserve"> remigracij</w:t>
      </w:r>
      <w:r w:rsidR="003F1046">
        <w:rPr>
          <w:rFonts w:ascii="Times New Roman" w:hAnsi="Times New Roman" w:cs="Times New Roman"/>
          <w:sz w:val="24"/>
          <w:szCs w:val="24"/>
        </w:rPr>
        <w:t>e</w:t>
      </w:r>
      <w:r w:rsidRPr="004721FC">
        <w:rPr>
          <w:rFonts w:ascii="Times New Roman" w:hAnsi="Times New Roman" w:cs="Times New Roman"/>
          <w:sz w:val="24"/>
          <w:szCs w:val="24"/>
        </w:rPr>
        <w:t xml:space="preserve"> u RH već imale prebivali</w:t>
      </w:r>
      <w:r w:rsidR="003F1046">
        <w:rPr>
          <w:rFonts w:ascii="Times New Roman" w:hAnsi="Times New Roman" w:cs="Times New Roman"/>
          <w:sz w:val="24"/>
          <w:szCs w:val="24"/>
        </w:rPr>
        <w:t>šte/boravište u RH</w:t>
      </w:r>
      <w:r w:rsidRPr="004721FC">
        <w:rPr>
          <w:rFonts w:ascii="Times New Roman" w:hAnsi="Times New Roman" w:cs="Times New Roman"/>
          <w:sz w:val="24"/>
          <w:szCs w:val="24"/>
        </w:rPr>
        <w:t xml:space="preserve"> u odnosu na one koje to prebivalište nisu imale </w:t>
      </w:r>
      <w:r w:rsidR="003F1046">
        <w:rPr>
          <w:rFonts w:ascii="Times New Roman" w:hAnsi="Times New Roman" w:cs="Times New Roman"/>
          <w:sz w:val="24"/>
          <w:szCs w:val="24"/>
        </w:rPr>
        <w:t>prije</w:t>
      </w:r>
      <w:r w:rsidRPr="004721FC">
        <w:rPr>
          <w:rFonts w:ascii="Times New Roman" w:hAnsi="Times New Roman" w:cs="Times New Roman"/>
          <w:sz w:val="24"/>
          <w:szCs w:val="24"/>
        </w:rPr>
        <w:t xml:space="preserve"> remigracij</w:t>
      </w:r>
      <w:r w:rsidR="003F1046">
        <w:rPr>
          <w:rFonts w:ascii="Times New Roman" w:hAnsi="Times New Roman" w:cs="Times New Roman"/>
          <w:sz w:val="24"/>
          <w:szCs w:val="24"/>
        </w:rPr>
        <w:t>e</w:t>
      </w:r>
      <w:r w:rsidRPr="004721FC">
        <w:rPr>
          <w:rFonts w:ascii="Times New Roman" w:hAnsi="Times New Roman" w:cs="Times New Roman"/>
          <w:sz w:val="24"/>
          <w:szCs w:val="24"/>
        </w:rPr>
        <w:t xml:space="preserve">, uvjetuju potrebu za kategorizacijom ciljane skupine osoba iz hrvatskog iseljeništva/dijaspore koje remigriraju u RH. Ta kategorizacija </w:t>
      </w:r>
      <w:r w:rsidR="003F1046">
        <w:rPr>
          <w:rFonts w:ascii="Times New Roman" w:hAnsi="Times New Roman" w:cs="Times New Roman"/>
          <w:sz w:val="24"/>
          <w:szCs w:val="24"/>
        </w:rPr>
        <w:t>prepoznaje</w:t>
      </w:r>
      <w:r w:rsidRPr="004721FC">
        <w:rPr>
          <w:rFonts w:ascii="Times New Roman" w:hAnsi="Times New Roman" w:cs="Times New Roman"/>
          <w:sz w:val="24"/>
          <w:szCs w:val="24"/>
        </w:rPr>
        <w:t xml:space="preserve"> povratnike iz hrvatskog iseljeništva/dijaspore te useljenike iz hr</w:t>
      </w:r>
      <w:r w:rsidR="003F1046">
        <w:rPr>
          <w:rFonts w:ascii="Times New Roman" w:hAnsi="Times New Roman" w:cs="Times New Roman"/>
          <w:sz w:val="24"/>
          <w:szCs w:val="24"/>
        </w:rPr>
        <w:t>vatskog iseljeništva/dijaspore.</w:t>
      </w:r>
    </w:p>
    <w:p w14:paraId="40F07D1E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CCDE0" w14:textId="23EAAA98" w:rsidR="00FD275B" w:rsidRPr="004721FC" w:rsidRDefault="003F1046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D275B" w:rsidRPr="004721FC">
        <w:rPr>
          <w:rFonts w:ascii="Times New Roman" w:hAnsi="Times New Roman" w:cs="Times New Roman"/>
          <w:sz w:val="24"/>
          <w:szCs w:val="24"/>
        </w:rPr>
        <w:t xml:space="preserve">iljana skupina povratnika i useljenika iz hrvatskog iseljeništva/dijaspore razlikuje se u više odrednica od ciljane skupine hrvatskog iseljeništva/dijaspore.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D275B" w:rsidRPr="004721FC">
        <w:rPr>
          <w:rFonts w:ascii="Times New Roman" w:hAnsi="Times New Roman" w:cs="Times New Roman"/>
          <w:sz w:val="24"/>
          <w:szCs w:val="24"/>
        </w:rPr>
        <w:t xml:space="preserve">olitika poticanja povratka/useljavanja hrvatskog iseljeništva/dijaspore primjenjuje se do donošenja odluke o remigraciji. Po donošenju odluke o remigraciji (za koju se naglašava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FD275B" w:rsidRPr="004721FC">
        <w:rPr>
          <w:rFonts w:ascii="Times New Roman" w:hAnsi="Times New Roman" w:cs="Times New Roman"/>
          <w:sz w:val="24"/>
          <w:szCs w:val="24"/>
        </w:rPr>
        <w:t xml:space="preserve"> predstavlja aspekt </w:t>
      </w:r>
      <w:r w:rsidR="00FD275B" w:rsidRPr="004721FC">
        <w:rPr>
          <w:rFonts w:ascii="Times New Roman" w:hAnsi="Times New Roman" w:cs="Times New Roman"/>
          <w:i/>
          <w:sz w:val="24"/>
          <w:szCs w:val="24"/>
        </w:rPr>
        <w:t xml:space="preserve">osobnog odlučivanja </w:t>
      </w:r>
      <w:r>
        <w:rPr>
          <w:rFonts w:ascii="Times New Roman" w:hAnsi="Times New Roman" w:cs="Times New Roman"/>
          <w:sz w:val="24"/>
          <w:szCs w:val="24"/>
        </w:rPr>
        <w:t>u psihologiji motivacije)</w:t>
      </w:r>
      <w:r w:rsidR="00FD275B" w:rsidRPr="004721FC">
        <w:rPr>
          <w:rFonts w:ascii="Times New Roman" w:hAnsi="Times New Roman" w:cs="Times New Roman"/>
          <w:sz w:val="24"/>
          <w:szCs w:val="24"/>
        </w:rPr>
        <w:t xml:space="preserve"> primjenjuje se politika poticanja proaktivne integracije povratnika i useljenika iz hrvatskog iseljeništva/dijaspore u hrvatsko društvo. Dakle, srž problematike, tj. razvojnih potreba i potencijala povratnika i useljenika iz hrvatskog iseljeništva/dijaspore sadržana je u održivoj integrac</w:t>
      </w:r>
      <w:r>
        <w:rPr>
          <w:rFonts w:ascii="Times New Roman" w:hAnsi="Times New Roman" w:cs="Times New Roman"/>
          <w:sz w:val="24"/>
          <w:szCs w:val="24"/>
        </w:rPr>
        <w:t>iji u sve društvene aspekte RH.</w:t>
      </w:r>
    </w:p>
    <w:p w14:paraId="5172EC61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3358E" w14:textId="0BC4B36B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Vrijedi razlučiti i </w:t>
      </w:r>
      <w:r w:rsidR="003F1046">
        <w:rPr>
          <w:rFonts w:ascii="Times New Roman" w:hAnsi="Times New Roman" w:cs="Times New Roman"/>
          <w:sz w:val="24"/>
          <w:szCs w:val="24"/>
        </w:rPr>
        <w:t>kategorije</w:t>
      </w:r>
      <w:r w:rsidRPr="004721FC">
        <w:rPr>
          <w:rFonts w:ascii="Times New Roman" w:hAnsi="Times New Roman" w:cs="Times New Roman"/>
          <w:sz w:val="24"/>
          <w:szCs w:val="24"/>
        </w:rPr>
        <w:t xml:space="preserve"> povratni</w:t>
      </w:r>
      <w:r w:rsidR="003F1046">
        <w:rPr>
          <w:rFonts w:ascii="Times New Roman" w:hAnsi="Times New Roman" w:cs="Times New Roman"/>
          <w:sz w:val="24"/>
          <w:szCs w:val="24"/>
        </w:rPr>
        <w:t>ka</w:t>
      </w:r>
      <w:r w:rsidRPr="004721FC">
        <w:rPr>
          <w:rFonts w:ascii="Times New Roman" w:hAnsi="Times New Roman" w:cs="Times New Roman"/>
          <w:sz w:val="24"/>
          <w:szCs w:val="24"/>
        </w:rPr>
        <w:t xml:space="preserve"> i useljeni</w:t>
      </w:r>
      <w:r w:rsidR="003F1046">
        <w:rPr>
          <w:rFonts w:ascii="Times New Roman" w:hAnsi="Times New Roman" w:cs="Times New Roman"/>
          <w:sz w:val="24"/>
          <w:szCs w:val="24"/>
        </w:rPr>
        <w:t xml:space="preserve">ka </w:t>
      </w:r>
      <w:r w:rsidRPr="004721FC">
        <w:rPr>
          <w:rFonts w:ascii="Times New Roman" w:hAnsi="Times New Roman" w:cs="Times New Roman"/>
          <w:sz w:val="24"/>
          <w:szCs w:val="24"/>
        </w:rPr>
        <w:t xml:space="preserve">iz hrvatskog iseljeništva/dijaspore. </w:t>
      </w:r>
      <w:r w:rsidR="003F1046">
        <w:rPr>
          <w:rFonts w:ascii="Times New Roman" w:hAnsi="Times New Roman" w:cs="Times New Roman"/>
          <w:sz w:val="24"/>
          <w:szCs w:val="24"/>
        </w:rPr>
        <w:t>P</w:t>
      </w:r>
      <w:r w:rsidRPr="004721FC">
        <w:rPr>
          <w:rFonts w:ascii="Times New Roman" w:hAnsi="Times New Roman" w:cs="Times New Roman"/>
          <w:sz w:val="24"/>
          <w:szCs w:val="24"/>
        </w:rPr>
        <w:t>ovratnici iz hrvatskog iseljeništva/dijaspore pripadnici su hrvatskog iseljeništva</w:t>
      </w:r>
      <w:r w:rsidR="003F1046">
        <w:rPr>
          <w:rFonts w:ascii="Times New Roman" w:hAnsi="Times New Roman" w:cs="Times New Roman"/>
          <w:sz w:val="24"/>
          <w:szCs w:val="24"/>
        </w:rPr>
        <w:t>/dijaspore</w:t>
      </w:r>
      <w:r w:rsidRPr="004721FC">
        <w:rPr>
          <w:rFonts w:ascii="Times New Roman" w:hAnsi="Times New Roman" w:cs="Times New Roman"/>
          <w:sz w:val="24"/>
          <w:szCs w:val="24"/>
        </w:rPr>
        <w:t xml:space="preserve"> koji su </w:t>
      </w:r>
      <w:r w:rsidR="003F1046">
        <w:rPr>
          <w:rFonts w:ascii="Times New Roman" w:hAnsi="Times New Roman" w:cs="Times New Roman"/>
          <w:sz w:val="24"/>
          <w:szCs w:val="24"/>
        </w:rPr>
        <w:t>prije</w:t>
      </w:r>
      <w:r w:rsidRPr="004721FC">
        <w:rPr>
          <w:rFonts w:ascii="Times New Roman" w:hAnsi="Times New Roman" w:cs="Times New Roman"/>
          <w:sz w:val="24"/>
          <w:szCs w:val="24"/>
        </w:rPr>
        <w:t xml:space="preserve"> remigracijsko</w:t>
      </w:r>
      <w:r w:rsidR="003F1046">
        <w:rPr>
          <w:rFonts w:ascii="Times New Roman" w:hAnsi="Times New Roman" w:cs="Times New Roman"/>
          <w:sz w:val="24"/>
          <w:szCs w:val="24"/>
        </w:rPr>
        <w:t>g</w:t>
      </w:r>
      <w:r w:rsidRPr="004721FC">
        <w:rPr>
          <w:rFonts w:ascii="Times New Roman" w:hAnsi="Times New Roman" w:cs="Times New Roman"/>
          <w:sz w:val="24"/>
          <w:szCs w:val="24"/>
        </w:rPr>
        <w:t xml:space="preserve"> proces</w:t>
      </w:r>
      <w:r w:rsidR="003F1046">
        <w:rPr>
          <w:rFonts w:ascii="Times New Roman" w:hAnsi="Times New Roman" w:cs="Times New Roman"/>
          <w:sz w:val="24"/>
          <w:szCs w:val="24"/>
        </w:rPr>
        <w:t>a</w:t>
      </w:r>
      <w:r w:rsidRPr="004721FC">
        <w:rPr>
          <w:rFonts w:ascii="Times New Roman" w:hAnsi="Times New Roman" w:cs="Times New Roman"/>
          <w:sz w:val="24"/>
          <w:szCs w:val="24"/>
        </w:rPr>
        <w:t xml:space="preserve"> već imali boravište u RH. S druge strane</w:t>
      </w:r>
      <w:r w:rsidR="003F1046">
        <w:rPr>
          <w:rFonts w:ascii="Times New Roman" w:hAnsi="Times New Roman" w:cs="Times New Roman"/>
          <w:sz w:val="24"/>
          <w:szCs w:val="24"/>
        </w:rPr>
        <w:t>,</w:t>
      </w:r>
      <w:r w:rsidRPr="004721FC">
        <w:rPr>
          <w:rFonts w:ascii="Times New Roman" w:hAnsi="Times New Roman" w:cs="Times New Roman"/>
          <w:sz w:val="24"/>
          <w:szCs w:val="24"/>
        </w:rPr>
        <w:t xml:space="preserve"> useljenici iz hrvatskog iseljeništva/dijaspore </w:t>
      </w:r>
      <w:r w:rsidR="003F1046" w:rsidRPr="004721FC">
        <w:rPr>
          <w:rFonts w:ascii="Times New Roman" w:hAnsi="Times New Roman" w:cs="Times New Roman"/>
          <w:sz w:val="24"/>
          <w:szCs w:val="24"/>
        </w:rPr>
        <w:t xml:space="preserve">potomci </w:t>
      </w:r>
      <w:r w:rsidRPr="004721FC">
        <w:rPr>
          <w:rFonts w:ascii="Times New Roman" w:hAnsi="Times New Roman" w:cs="Times New Roman"/>
          <w:sz w:val="24"/>
          <w:szCs w:val="24"/>
        </w:rPr>
        <w:t>su h</w:t>
      </w:r>
      <w:r w:rsidR="003F1046">
        <w:rPr>
          <w:rFonts w:ascii="Times New Roman" w:hAnsi="Times New Roman" w:cs="Times New Roman"/>
          <w:sz w:val="24"/>
          <w:szCs w:val="24"/>
        </w:rPr>
        <w:t>rvatskog iseljeništva/dijaspore</w:t>
      </w:r>
      <w:r w:rsidRPr="004721FC">
        <w:rPr>
          <w:rFonts w:ascii="Times New Roman" w:hAnsi="Times New Roman" w:cs="Times New Roman"/>
          <w:sz w:val="24"/>
          <w:szCs w:val="24"/>
        </w:rPr>
        <w:t xml:space="preserve"> koji </w:t>
      </w:r>
      <w:r w:rsidR="003F1046">
        <w:rPr>
          <w:rFonts w:ascii="Times New Roman" w:hAnsi="Times New Roman" w:cs="Times New Roman"/>
          <w:sz w:val="24"/>
          <w:szCs w:val="24"/>
        </w:rPr>
        <w:t>prije</w:t>
      </w:r>
      <w:r w:rsidRPr="004721FC">
        <w:rPr>
          <w:rFonts w:ascii="Times New Roman" w:hAnsi="Times New Roman" w:cs="Times New Roman"/>
          <w:sz w:val="24"/>
          <w:szCs w:val="24"/>
        </w:rPr>
        <w:t xml:space="preserve"> remigracijsko</w:t>
      </w:r>
      <w:r w:rsidR="003F1046">
        <w:rPr>
          <w:rFonts w:ascii="Times New Roman" w:hAnsi="Times New Roman" w:cs="Times New Roman"/>
          <w:sz w:val="24"/>
          <w:szCs w:val="24"/>
        </w:rPr>
        <w:t>g</w:t>
      </w:r>
      <w:r w:rsidRPr="004721FC">
        <w:rPr>
          <w:rFonts w:ascii="Times New Roman" w:hAnsi="Times New Roman" w:cs="Times New Roman"/>
          <w:sz w:val="24"/>
          <w:szCs w:val="24"/>
        </w:rPr>
        <w:t xml:space="preserve"> proces</w:t>
      </w:r>
      <w:r w:rsidR="003F1046">
        <w:rPr>
          <w:rFonts w:ascii="Times New Roman" w:hAnsi="Times New Roman" w:cs="Times New Roman"/>
          <w:sz w:val="24"/>
          <w:szCs w:val="24"/>
        </w:rPr>
        <w:t>a</w:t>
      </w:r>
      <w:r w:rsidRPr="004721FC">
        <w:rPr>
          <w:rFonts w:ascii="Times New Roman" w:hAnsi="Times New Roman" w:cs="Times New Roman"/>
          <w:sz w:val="24"/>
          <w:szCs w:val="24"/>
        </w:rPr>
        <w:t xml:space="preserve"> nisu imali boravište u RH. S obzirom na navedeno, zaključuje se </w:t>
      </w:r>
      <w:r w:rsidR="003F1046">
        <w:rPr>
          <w:rFonts w:ascii="Times New Roman" w:hAnsi="Times New Roman" w:cs="Times New Roman"/>
          <w:sz w:val="24"/>
          <w:szCs w:val="24"/>
        </w:rPr>
        <w:t>da</w:t>
      </w:r>
      <w:r w:rsidRPr="004721FC">
        <w:rPr>
          <w:rFonts w:ascii="Times New Roman" w:hAnsi="Times New Roman" w:cs="Times New Roman"/>
          <w:sz w:val="24"/>
          <w:szCs w:val="24"/>
        </w:rPr>
        <w:t xml:space="preserve"> povratnici i useljenici </w:t>
      </w:r>
      <w:r w:rsidR="003F1046">
        <w:rPr>
          <w:rFonts w:ascii="Times New Roman" w:hAnsi="Times New Roman" w:cs="Times New Roman"/>
          <w:sz w:val="24"/>
          <w:szCs w:val="24"/>
        </w:rPr>
        <w:t xml:space="preserve">iz </w:t>
      </w:r>
      <w:r w:rsidRPr="004721FC">
        <w:rPr>
          <w:rFonts w:ascii="Times New Roman" w:hAnsi="Times New Roman" w:cs="Times New Roman"/>
          <w:sz w:val="24"/>
          <w:szCs w:val="24"/>
        </w:rPr>
        <w:t xml:space="preserve">hrvatskog iseljeništva/dijaspore predstavljaju ciljanu skupinu koja je vezana </w:t>
      </w:r>
      <w:r w:rsidR="003F1046">
        <w:rPr>
          <w:rFonts w:ascii="Times New Roman" w:hAnsi="Times New Roman" w:cs="Times New Roman"/>
          <w:sz w:val="24"/>
          <w:szCs w:val="24"/>
        </w:rPr>
        <w:t>za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3F1046">
        <w:rPr>
          <w:rFonts w:ascii="Times New Roman" w:hAnsi="Times New Roman" w:cs="Times New Roman"/>
          <w:sz w:val="24"/>
          <w:szCs w:val="24"/>
        </w:rPr>
        <w:t>hrvatsko iseljeništvo/dijasporu</w:t>
      </w:r>
      <w:r w:rsidRPr="004721FC">
        <w:rPr>
          <w:rFonts w:ascii="Times New Roman" w:hAnsi="Times New Roman" w:cs="Times New Roman"/>
          <w:sz w:val="24"/>
          <w:szCs w:val="24"/>
        </w:rPr>
        <w:t xml:space="preserve"> kao zasebnu kategoriju HIRH</w:t>
      </w:r>
      <w:r w:rsidR="003F1046">
        <w:rPr>
          <w:rFonts w:ascii="Times New Roman" w:hAnsi="Times New Roman" w:cs="Times New Roman"/>
          <w:sz w:val="24"/>
          <w:szCs w:val="24"/>
        </w:rPr>
        <w:t>-a</w:t>
      </w:r>
      <w:r w:rsidRPr="004721FC">
        <w:rPr>
          <w:rFonts w:ascii="Times New Roman" w:hAnsi="Times New Roman" w:cs="Times New Roman"/>
          <w:sz w:val="24"/>
          <w:szCs w:val="24"/>
        </w:rPr>
        <w:t>, ali i ciljanu skupinu područja odnosa RH s HIRH</w:t>
      </w:r>
      <w:r w:rsidR="003F1046">
        <w:rPr>
          <w:rFonts w:ascii="Times New Roman" w:hAnsi="Times New Roman" w:cs="Times New Roman"/>
          <w:sz w:val="24"/>
          <w:szCs w:val="24"/>
        </w:rPr>
        <w:t>-om</w:t>
      </w:r>
      <w:r w:rsidR="00913D64">
        <w:rPr>
          <w:rFonts w:ascii="Times New Roman" w:hAnsi="Times New Roman" w:cs="Times New Roman"/>
          <w:sz w:val="24"/>
          <w:szCs w:val="24"/>
        </w:rPr>
        <w:t>.</w:t>
      </w:r>
    </w:p>
    <w:p w14:paraId="678A6D23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9CEC7" w14:textId="556216BE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Ističe se </w:t>
      </w:r>
      <w:r w:rsidR="009F21C2">
        <w:rPr>
          <w:rFonts w:ascii="Times New Roman" w:hAnsi="Times New Roman" w:cs="Times New Roman"/>
          <w:sz w:val="24"/>
          <w:szCs w:val="24"/>
        </w:rPr>
        <w:t xml:space="preserve">također </w:t>
      </w:r>
      <w:r w:rsidRPr="004721FC">
        <w:rPr>
          <w:rFonts w:ascii="Times New Roman" w:hAnsi="Times New Roman" w:cs="Times New Roman"/>
          <w:sz w:val="24"/>
          <w:szCs w:val="24"/>
        </w:rPr>
        <w:t>kako</w:t>
      </w:r>
      <w:r w:rsidR="009F21C2">
        <w:rPr>
          <w:rFonts w:ascii="Times New Roman" w:hAnsi="Times New Roman" w:cs="Times New Roman"/>
          <w:sz w:val="24"/>
          <w:szCs w:val="24"/>
        </w:rPr>
        <w:t xml:space="preserve"> se</w:t>
      </w:r>
      <w:r w:rsidRPr="004721FC">
        <w:rPr>
          <w:rFonts w:ascii="Times New Roman" w:hAnsi="Times New Roman" w:cs="Times New Roman"/>
          <w:sz w:val="24"/>
          <w:szCs w:val="24"/>
        </w:rPr>
        <w:t xml:space="preserve"> obje (po</w:t>
      </w:r>
      <w:r w:rsidR="003F1046">
        <w:rPr>
          <w:rFonts w:ascii="Times New Roman" w:hAnsi="Times New Roman" w:cs="Times New Roman"/>
          <w:sz w:val="24"/>
          <w:szCs w:val="24"/>
        </w:rPr>
        <w:t>t</w:t>
      </w:r>
      <w:r w:rsidRPr="004721FC">
        <w:rPr>
          <w:rFonts w:ascii="Times New Roman" w:hAnsi="Times New Roman" w:cs="Times New Roman"/>
          <w:sz w:val="24"/>
          <w:szCs w:val="24"/>
        </w:rPr>
        <w:t>kategorije) osoba koje remigriraju u RH, bez obzira na društvene specifičnosti tih ciljanih skupina, mogu opisati sljedećim zajedničkim odrednicama:</w:t>
      </w:r>
    </w:p>
    <w:p w14:paraId="75CE73D1" w14:textId="730E299B" w:rsidR="00FD275B" w:rsidRPr="005812DE" w:rsidRDefault="00FD275B" w:rsidP="00C458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2DE">
        <w:rPr>
          <w:rFonts w:ascii="Times New Roman" w:hAnsi="Times New Roman" w:cs="Times New Roman"/>
          <w:i/>
          <w:sz w:val="24"/>
          <w:szCs w:val="24"/>
        </w:rPr>
        <w:t>remigracija u RH određena je nizom (upravnih, administrativnih i dr.) postupaka te se u tim postupcima govori o statusnim pitanjima povratnika i useljenika iz h</w:t>
      </w:r>
      <w:r w:rsidR="009F21C2">
        <w:rPr>
          <w:rFonts w:ascii="Times New Roman" w:hAnsi="Times New Roman" w:cs="Times New Roman"/>
          <w:i/>
          <w:sz w:val="24"/>
          <w:szCs w:val="24"/>
        </w:rPr>
        <w:t>rvatskog iseljeništva/dijaspore</w:t>
      </w:r>
    </w:p>
    <w:p w14:paraId="0C3E1CBA" w14:textId="045624D2" w:rsidR="00FD275B" w:rsidRPr="005812DE" w:rsidRDefault="00FD275B" w:rsidP="00C458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2DE">
        <w:rPr>
          <w:rFonts w:ascii="Times New Roman" w:hAnsi="Times New Roman" w:cs="Times New Roman"/>
          <w:i/>
          <w:sz w:val="24"/>
          <w:szCs w:val="24"/>
        </w:rPr>
        <w:t>proces učinkovite integracije primarno ovisi o normativnim rješenjima RH te međuresorn</w:t>
      </w:r>
      <w:r w:rsidR="009F21C2">
        <w:rPr>
          <w:rFonts w:ascii="Times New Roman" w:hAnsi="Times New Roman" w:cs="Times New Roman"/>
          <w:i/>
          <w:sz w:val="24"/>
          <w:szCs w:val="24"/>
        </w:rPr>
        <w:t>oj suradnji tijela javne vlasti</w:t>
      </w:r>
      <w:r w:rsidRPr="005812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21C2">
        <w:rPr>
          <w:rFonts w:ascii="Times New Roman" w:hAnsi="Times New Roman" w:cs="Times New Roman"/>
          <w:i/>
          <w:sz w:val="24"/>
          <w:szCs w:val="24"/>
        </w:rPr>
        <w:t>u</w:t>
      </w:r>
      <w:r w:rsidRPr="005812DE">
        <w:rPr>
          <w:rFonts w:ascii="Times New Roman" w:hAnsi="Times New Roman" w:cs="Times New Roman"/>
          <w:i/>
          <w:sz w:val="24"/>
          <w:szCs w:val="24"/>
        </w:rPr>
        <w:t xml:space="preserve"> problematici i</w:t>
      </w:r>
      <w:r w:rsidR="009F21C2">
        <w:rPr>
          <w:rFonts w:ascii="Times New Roman" w:hAnsi="Times New Roman" w:cs="Times New Roman"/>
          <w:i/>
          <w:sz w:val="24"/>
          <w:szCs w:val="24"/>
        </w:rPr>
        <w:t>ntegracije</w:t>
      </w:r>
    </w:p>
    <w:p w14:paraId="45E0D287" w14:textId="7D477E4D" w:rsidR="00FD275B" w:rsidRPr="005812DE" w:rsidRDefault="00FD275B" w:rsidP="00C458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2DE">
        <w:rPr>
          <w:rFonts w:ascii="Times New Roman" w:hAnsi="Times New Roman" w:cs="Times New Roman"/>
          <w:i/>
          <w:sz w:val="24"/>
          <w:szCs w:val="24"/>
        </w:rPr>
        <w:lastRenderedPageBreak/>
        <w:t>utjecaj osobnog statusa i posebnosti pripadnika ciljan</w:t>
      </w:r>
      <w:r w:rsidR="009F21C2">
        <w:rPr>
          <w:rFonts w:ascii="Times New Roman" w:hAnsi="Times New Roman" w:cs="Times New Roman"/>
          <w:i/>
          <w:sz w:val="24"/>
          <w:szCs w:val="24"/>
        </w:rPr>
        <w:t>e skupine na proces remigracije</w:t>
      </w:r>
    </w:p>
    <w:p w14:paraId="5CF95F68" w14:textId="4D598058" w:rsidR="00FD275B" w:rsidRPr="005812DE" w:rsidRDefault="00FD275B" w:rsidP="00C458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2DE">
        <w:rPr>
          <w:rFonts w:ascii="Times New Roman" w:hAnsi="Times New Roman" w:cs="Times New Roman"/>
          <w:i/>
          <w:sz w:val="24"/>
          <w:szCs w:val="24"/>
        </w:rPr>
        <w:t xml:space="preserve">ovisnost postojanja sklopljenih međunarodnih ugovora RH </w:t>
      </w:r>
      <w:r w:rsidR="009F21C2">
        <w:rPr>
          <w:rFonts w:ascii="Times New Roman" w:hAnsi="Times New Roman" w:cs="Times New Roman"/>
          <w:i/>
          <w:sz w:val="24"/>
          <w:szCs w:val="24"/>
        </w:rPr>
        <w:t xml:space="preserve">na </w:t>
      </w:r>
      <w:r w:rsidRPr="005812DE">
        <w:rPr>
          <w:rFonts w:ascii="Times New Roman" w:hAnsi="Times New Roman" w:cs="Times New Roman"/>
          <w:i/>
          <w:sz w:val="24"/>
          <w:szCs w:val="24"/>
        </w:rPr>
        <w:t>temelj</w:t>
      </w:r>
      <w:r w:rsidR="009F21C2">
        <w:rPr>
          <w:rFonts w:ascii="Times New Roman" w:hAnsi="Times New Roman" w:cs="Times New Roman"/>
          <w:i/>
          <w:sz w:val="24"/>
          <w:szCs w:val="24"/>
        </w:rPr>
        <w:t>u</w:t>
      </w:r>
      <w:r w:rsidRPr="005812DE">
        <w:rPr>
          <w:rFonts w:ascii="Times New Roman" w:hAnsi="Times New Roman" w:cs="Times New Roman"/>
          <w:i/>
          <w:sz w:val="24"/>
          <w:szCs w:val="24"/>
        </w:rPr>
        <w:t xml:space="preserve"> kojeg povratnici i useljenici iz hrvatskog iseljeništva/dijaspore ostvaruju ili prenose statusna prava iz </w:t>
      </w:r>
      <w:r w:rsidR="009F21C2">
        <w:rPr>
          <w:rFonts w:ascii="Times New Roman" w:hAnsi="Times New Roman" w:cs="Times New Roman"/>
          <w:i/>
          <w:sz w:val="24"/>
          <w:szCs w:val="24"/>
        </w:rPr>
        <w:t>države dotadašnjeg prebivališta</w:t>
      </w:r>
    </w:p>
    <w:p w14:paraId="65CDF4DE" w14:textId="6F3C70A7" w:rsidR="00FD275B" w:rsidRPr="005812DE" w:rsidRDefault="00FD275B" w:rsidP="00C458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812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snažna potreba za ciljanjem problematike mirovinskog i zdravstvenog osiguranja</w:t>
      </w:r>
      <w:r w:rsidR="009F21C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5812DE">
        <w:rPr>
          <w:rStyle w:val="FootnoteReference"/>
          <w:rFonts w:ascii="Times New Roman" w:hAnsi="Times New Roman" w:cs="Times New Roman"/>
          <w:i/>
          <w:color w:val="000000" w:themeColor="text1"/>
          <w:sz w:val="24"/>
          <w:szCs w:val="24"/>
        </w:rPr>
        <w:footnoteReference w:id="10"/>
      </w:r>
    </w:p>
    <w:p w14:paraId="35963950" w14:textId="77777777" w:rsidR="00EB0FD0" w:rsidRPr="004721FC" w:rsidRDefault="00EB0FD0" w:rsidP="00EB0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8D76F" w14:textId="05A7042D" w:rsidR="00FD275B" w:rsidRPr="004721FC" w:rsidRDefault="00EB0FD0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S obzirom na navedenu povezanost predmetne ciljane skupine s ciljanom skupinom hrvatskog iseljeništva/dijaspore, ističe se kako se </w:t>
      </w:r>
      <w:r w:rsidRPr="00472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uočava </w:t>
      </w:r>
      <w:r w:rsidR="00E45EE5">
        <w:rPr>
          <w:rFonts w:ascii="Times New Roman" w:hAnsi="Times New Roman" w:cs="Times New Roman"/>
          <w:color w:val="000000" w:themeColor="text1"/>
          <w:sz w:val="24"/>
          <w:szCs w:val="24"/>
        </w:rPr>
        <w:t>sektorska</w:t>
      </w:r>
      <w:r w:rsidR="00A30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potreba za </w:t>
      </w:r>
      <w:r w:rsidRPr="004721FC">
        <w:rPr>
          <w:rFonts w:ascii="Times New Roman" w:hAnsi="Times New Roman" w:cs="Times New Roman"/>
          <w:sz w:val="24"/>
          <w:szCs w:val="24"/>
        </w:rPr>
        <w:t xml:space="preserve">dodatnom kategorizacijom ciljane skupine povratnika i useljenika iz hrvatskog iseljeništva/dijaspore. </w:t>
      </w:r>
      <w:r w:rsidR="00FD275B" w:rsidRPr="004721FC">
        <w:rPr>
          <w:rFonts w:ascii="Times New Roman" w:hAnsi="Times New Roman" w:cs="Times New Roman"/>
          <w:sz w:val="24"/>
          <w:szCs w:val="24"/>
        </w:rPr>
        <w:t>Tako se</w:t>
      </w:r>
      <w:r w:rsidR="007D639D" w:rsidRPr="004721FC">
        <w:rPr>
          <w:rFonts w:ascii="Times New Roman" w:hAnsi="Times New Roman" w:cs="Times New Roman"/>
          <w:sz w:val="24"/>
          <w:szCs w:val="24"/>
        </w:rPr>
        <w:t>, s obzirom na soci</w:t>
      </w:r>
      <w:r w:rsidR="009F21C2">
        <w:rPr>
          <w:rFonts w:ascii="Times New Roman" w:hAnsi="Times New Roman" w:cs="Times New Roman"/>
          <w:sz w:val="24"/>
          <w:szCs w:val="24"/>
        </w:rPr>
        <w:t>o</w:t>
      </w:r>
      <w:r w:rsidR="007D639D" w:rsidRPr="004721FC">
        <w:rPr>
          <w:rFonts w:ascii="Times New Roman" w:hAnsi="Times New Roman" w:cs="Times New Roman"/>
          <w:sz w:val="24"/>
          <w:szCs w:val="24"/>
        </w:rPr>
        <w:t>demografski i ekonomski status (što</w:t>
      </w:r>
      <w:r w:rsidR="009F21C2">
        <w:rPr>
          <w:rFonts w:ascii="Times New Roman" w:hAnsi="Times New Roman" w:cs="Times New Roman"/>
          <w:sz w:val="24"/>
          <w:szCs w:val="24"/>
        </w:rPr>
        <w:t>,</w:t>
      </w:r>
      <w:r w:rsidR="007D639D" w:rsidRPr="004721FC">
        <w:rPr>
          <w:rFonts w:ascii="Times New Roman" w:hAnsi="Times New Roman" w:cs="Times New Roman"/>
          <w:sz w:val="24"/>
          <w:szCs w:val="24"/>
        </w:rPr>
        <w:t xml:space="preserve"> npr. uključuje poznavanje hrvatskoga jezika i drugih stranih jezika, </w:t>
      </w:r>
      <w:r w:rsidR="00D640BD" w:rsidRPr="004721FC">
        <w:rPr>
          <w:rFonts w:ascii="Times New Roman" w:hAnsi="Times New Roman" w:cs="Times New Roman"/>
          <w:sz w:val="24"/>
          <w:szCs w:val="24"/>
        </w:rPr>
        <w:t xml:space="preserve">posjedovanje hrvatskog državljanstva, </w:t>
      </w:r>
      <w:r w:rsidR="006061A1" w:rsidRPr="004721FC">
        <w:rPr>
          <w:rFonts w:ascii="Times New Roman" w:hAnsi="Times New Roman" w:cs="Times New Roman"/>
          <w:sz w:val="24"/>
          <w:szCs w:val="24"/>
        </w:rPr>
        <w:t>sposobnost integracije u hrvatsko tržište rada i obrazovni sustav</w:t>
      </w:r>
      <w:r w:rsidR="00D47B1B" w:rsidRPr="004721FC">
        <w:rPr>
          <w:rFonts w:ascii="Times New Roman" w:hAnsi="Times New Roman" w:cs="Times New Roman"/>
          <w:sz w:val="24"/>
          <w:szCs w:val="24"/>
        </w:rPr>
        <w:t>, obiteljske odrednice i podršk</w:t>
      </w:r>
      <w:r w:rsidR="009F21C2">
        <w:rPr>
          <w:rFonts w:ascii="Times New Roman" w:hAnsi="Times New Roman" w:cs="Times New Roman"/>
          <w:sz w:val="24"/>
          <w:szCs w:val="24"/>
        </w:rPr>
        <w:t>u</w:t>
      </w:r>
      <w:r w:rsidR="00D47B1B" w:rsidRPr="004721FC">
        <w:rPr>
          <w:rFonts w:ascii="Times New Roman" w:hAnsi="Times New Roman" w:cs="Times New Roman"/>
          <w:sz w:val="24"/>
          <w:szCs w:val="24"/>
        </w:rPr>
        <w:t xml:space="preserve"> obitelji u procesu remigracije</w:t>
      </w:r>
      <w:r w:rsidR="006061A1" w:rsidRPr="004721FC">
        <w:rPr>
          <w:rFonts w:ascii="Times New Roman" w:hAnsi="Times New Roman" w:cs="Times New Roman"/>
          <w:sz w:val="24"/>
          <w:szCs w:val="24"/>
        </w:rPr>
        <w:t xml:space="preserve"> i dr.</w:t>
      </w:r>
      <w:r w:rsidR="007D639D" w:rsidRPr="004721FC">
        <w:rPr>
          <w:rFonts w:ascii="Times New Roman" w:hAnsi="Times New Roman" w:cs="Times New Roman"/>
          <w:sz w:val="24"/>
          <w:szCs w:val="24"/>
        </w:rPr>
        <w:t>)</w:t>
      </w:r>
      <w:r w:rsidR="009F21C2">
        <w:rPr>
          <w:rFonts w:ascii="Times New Roman" w:hAnsi="Times New Roman" w:cs="Times New Roman"/>
          <w:sz w:val="24"/>
          <w:szCs w:val="24"/>
        </w:rPr>
        <w:t>,</w:t>
      </w:r>
      <w:r w:rsidR="00FD275B" w:rsidRPr="004721FC">
        <w:rPr>
          <w:rFonts w:ascii="Times New Roman" w:hAnsi="Times New Roman" w:cs="Times New Roman"/>
          <w:sz w:val="24"/>
          <w:szCs w:val="24"/>
        </w:rPr>
        <w:t xml:space="preserve"> razlikuju:</w:t>
      </w:r>
    </w:p>
    <w:p w14:paraId="1F1A6E69" w14:textId="57332CC4" w:rsidR="00FD275B" w:rsidRPr="005812DE" w:rsidRDefault="00FD275B" w:rsidP="00C45860">
      <w:pPr>
        <w:pStyle w:val="ListParagraph"/>
        <w:numPr>
          <w:ilvl w:val="1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2DE">
        <w:rPr>
          <w:rFonts w:ascii="Times New Roman" w:hAnsi="Times New Roman" w:cs="Times New Roman"/>
          <w:i/>
          <w:sz w:val="24"/>
          <w:szCs w:val="24"/>
        </w:rPr>
        <w:t>povratnici/uselj</w:t>
      </w:r>
      <w:r w:rsidR="009F21C2">
        <w:rPr>
          <w:rFonts w:ascii="Times New Roman" w:hAnsi="Times New Roman" w:cs="Times New Roman"/>
          <w:i/>
          <w:sz w:val="24"/>
          <w:szCs w:val="24"/>
        </w:rPr>
        <w:t>enici iz europskog iseljeništva</w:t>
      </w:r>
    </w:p>
    <w:p w14:paraId="2340A667" w14:textId="61309523" w:rsidR="00FD275B" w:rsidRPr="005812DE" w:rsidRDefault="00FD275B" w:rsidP="00C45860">
      <w:pPr>
        <w:pStyle w:val="ListParagraph"/>
        <w:numPr>
          <w:ilvl w:val="1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812DE">
        <w:rPr>
          <w:rFonts w:ascii="Times New Roman" w:hAnsi="Times New Roman" w:cs="Times New Roman"/>
          <w:i/>
          <w:sz w:val="24"/>
          <w:szCs w:val="24"/>
        </w:rPr>
        <w:t>povratnici/useljenici iz hrvatskog iseljeništava/dijaspore iz prekomorskih država Sjeverne Amerike, Južne Afrike i Australije</w:t>
      </w:r>
    </w:p>
    <w:p w14:paraId="3999F3C1" w14:textId="3408BE78" w:rsidR="00FD275B" w:rsidRPr="005812DE" w:rsidRDefault="00FD275B" w:rsidP="00C45860">
      <w:pPr>
        <w:pStyle w:val="ListParagraph"/>
        <w:numPr>
          <w:ilvl w:val="1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812DE">
        <w:rPr>
          <w:rFonts w:ascii="Times New Roman" w:hAnsi="Times New Roman" w:cs="Times New Roman"/>
          <w:i/>
          <w:sz w:val="24"/>
          <w:szCs w:val="24"/>
        </w:rPr>
        <w:t>povratnici/useljenici iz hrvatskog iseljeništava/dijaspore iz prekomorskih država koje uključuju države Južne Amerike</w:t>
      </w:r>
      <w:r w:rsidR="00550071" w:rsidRPr="005812DE">
        <w:rPr>
          <w:rFonts w:ascii="Times New Roman" w:hAnsi="Times New Roman" w:cs="Times New Roman"/>
          <w:i/>
          <w:sz w:val="24"/>
          <w:szCs w:val="24"/>
        </w:rPr>
        <w:t>.</w:t>
      </w:r>
    </w:p>
    <w:p w14:paraId="622910C6" w14:textId="77777777" w:rsidR="00FD275B" w:rsidRPr="005812DE" w:rsidRDefault="00FD275B" w:rsidP="00FD275B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C7557B7" w14:textId="49A6CDE9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1FC">
        <w:rPr>
          <w:rFonts w:ascii="Times New Roman" w:hAnsi="Times New Roman" w:cs="Times New Roman"/>
          <w:color w:val="000000" w:themeColor="text1"/>
          <w:sz w:val="24"/>
          <w:szCs w:val="24"/>
        </w:rPr>
        <w:t>U kvantitativnoj an</w:t>
      </w:r>
      <w:r w:rsidR="004E1B4C">
        <w:rPr>
          <w:rFonts w:ascii="Times New Roman" w:hAnsi="Times New Roman" w:cs="Times New Roman"/>
          <w:color w:val="000000" w:themeColor="text1"/>
          <w:sz w:val="24"/>
          <w:szCs w:val="24"/>
        </w:rPr>
        <w:t>alizi predmetne ciljane skupine</w:t>
      </w:r>
      <w:r w:rsidRPr="00472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naglašava se kako procjene službenih izvora kvantitativnih podataka o povratnicima i useljenicima iz hrvatskog iseljeništva/dijaspore ukazuju na porast tendencije remigracije u RH. Iako se naglašava manjak/nedostatak preciznih </w:t>
      </w:r>
      <w:r w:rsidR="004E1B4C">
        <w:rPr>
          <w:rFonts w:ascii="Times New Roman" w:hAnsi="Times New Roman" w:cs="Times New Roman"/>
          <w:color w:val="000000" w:themeColor="text1"/>
          <w:sz w:val="24"/>
          <w:szCs w:val="24"/>
        </w:rPr>
        <w:t>službenih javno dostupnih izvor</w:t>
      </w:r>
      <w:r w:rsidRPr="00472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podataka o osobama koje remigriraju u RH (što se primarno odnosi na </w:t>
      </w:r>
      <w:r w:rsidR="0037321D">
        <w:rPr>
          <w:rFonts w:ascii="Times New Roman" w:hAnsi="Times New Roman" w:cs="Times New Roman"/>
          <w:color w:val="000000" w:themeColor="text1"/>
          <w:sz w:val="24"/>
          <w:szCs w:val="24"/>
        </w:rPr>
        <w:t>osobe koje</w:t>
      </w:r>
      <w:r w:rsidRPr="00472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nemaju hrvatsko državljanstvo)</w:t>
      </w:r>
      <w:r w:rsidR="0037321D">
        <w:rPr>
          <w:rFonts w:ascii="Times New Roman" w:hAnsi="Times New Roman" w:cs="Times New Roman"/>
          <w:color w:val="000000" w:themeColor="text1"/>
          <w:sz w:val="24"/>
          <w:szCs w:val="24"/>
        </w:rPr>
        <w:t>, ograničeno dostupni kvantitativni podatci ukazuju na trend povratka i useljavanja iz hrvatskog iseljeništva/dijaspore.</w:t>
      </w:r>
    </w:p>
    <w:p w14:paraId="2A0F6FC4" w14:textId="77777777" w:rsidR="00D05FB5" w:rsidRPr="004721FC" w:rsidRDefault="00D05FB5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916B6" w14:textId="7CEF33E6" w:rsidR="00FD275B" w:rsidRPr="004721FC" w:rsidRDefault="004E1B4C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zaključku ovog potpoglavlja</w:t>
      </w:r>
      <w:r w:rsidR="00FD275B" w:rsidRPr="004721FC">
        <w:rPr>
          <w:rFonts w:ascii="Times New Roman" w:hAnsi="Times New Roman" w:cs="Times New Roman"/>
          <w:sz w:val="24"/>
          <w:szCs w:val="24"/>
        </w:rPr>
        <w:t xml:space="preserve"> navode se ključni srednjoročni razvojni izazovi ciljane skupine povratnika i useljenika iz h</w:t>
      </w:r>
      <w:r>
        <w:rPr>
          <w:rFonts w:ascii="Times New Roman" w:hAnsi="Times New Roman" w:cs="Times New Roman"/>
          <w:sz w:val="24"/>
          <w:szCs w:val="24"/>
        </w:rPr>
        <w:t>rvatskog iseljeništva/dijaspore</w:t>
      </w:r>
      <w:r w:rsidR="00FD275B" w:rsidRPr="004721FC">
        <w:rPr>
          <w:rFonts w:ascii="Times New Roman" w:hAnsi="Times New Roman" w:cs="Times New Roman"/>
          <w:sz w:val="24"/>
          <w:szCs w:val="24"/>
        </w:rPr>
        <w:t xml:space="preserve"> kao polazna osnova za izradu ostalih strateških elemenata Nacionalnog plana.</w:t>
      </w:r>
    </w:p>
    <w:p w14:paraId="1298F5B9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77720" w14:textId="539BBC17" w:rsidR="00FD275B" w:rsidRPr="004721FC" w:rsidRDefault="00FD275B" w:rsidP="00FD275B">
      <w:pPr>
        <w:shd w:val="clear" w:color="auto" w:fill="D9E2F3" w:themeFill="accent1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Ključni srednjoročni razvojni izazovi</w:t>
      </w:r>
      <w:r w:rsidR="004E1B4C">
        <w:rPr>
          <w:rFonts w:ascii="Times New Roman" w:hAnsi="Times New Roman" w:cs="Times New Roman"/>
          <w:b/>
          <w:sz w:val="24"/>
          <w:szCs w:val="24"/>
        </w:rPr>
        <w:t>:</w:t>
      </w:r>
    </w:p>
    <w:p w14:paraId="4C41D3F3" w14:textId="77777777" w:rsidR="00FD275B" w:rsidRPr="004721FC" w:rsidRDefault="00FD275B" w:rsidP="00FD275B">
      <w:pPr>
        <w:shd w:val="clear" w:color="auto" w:fill="D9E2F3" w:themeFill="accent1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6CFC81" w14:textId="77AF70EB" w:rsidR="00FD275B" w:rsidRPr="004721FC" w:rsidRDefault="00FD275B" w:rsidP="00FD275B">
      <w:pPr>
        <w:shd w:val="clear" w:color="auto" w:fill="D9E2F3" w:themeFill="accent1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1. izazov daljnjeg uređivanja/određivanja, tj. ciljanja sektorske problematike povratka/useljavanja hrvatskog iseljeništva/dijaspore (već je prepoznat</w:t>
      </w:r>
      <w:r w:rsidR="00494D21">
        <w:rPr>
          <w:rFonts w:ascii="Times New Roman" w:hAnsi="Times New Roman" w:cs="Times New Roman"/>
          <w:b/>
          <w:sz w:val="24"/>
          <w:szCs w:val="24"/>
        </w:rPr>
        <w:t>o</w:t>
      </w:r>
      <w:r w:rsidRPr="004721FC">
        <w:rPr>
          <w:rFonts w:ascii="Times New Roman" w:hAnsi="Times New Roman" w:cs="Times New Roman"/>
          <w:b/>
          <w:sz w:val="24"/>
          <w:szCs w:val="24"/>
        </w:rPr>
        <w:t xml:space="preserve"> kroz Zakon i Strategiju te druge posebne propise iz nadležnosti rada drugih tijela javne vlasti)</w:t>
      </w:r>
    </w:p>
    <w:p w14:paraId="341F9191" w14:textId="745A14B1" w:rsidR="00FD275B" w:rsidRPr="004721FC" w:rsidRDefault="00FD275B" w:rsidP="00FD275B">
      <w:pPr>
        <w:shd w:val="clear" w:color="auto" w:fill="D9E2F3" w:themeFill="accent1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2. značajna ovisnost potreba ciljane skupine o postojanju međunarodnih ugovora ili spor</w:t>
      </w:r>
      <w:r w:rsidR="00A774A6">
        <w:rPr>
          <w:rFonts w:ascii="Times New Roman" w:hAnsi="Times New Roman" w:cs="Times New Roman"/>
          <w:b/>
          <w:sz w:val="24"/>
          <w:szCs w:val="24"/>
        </w:rPr>
        <w:t>azuma (supotpisnik kojih je RH)</w:t>
      </w:r>
      <w:r w:rsidRPr="004721FC">
        <w:rPr>
          <w:rFonts w:ascii="Times New Roman" w:hAnsi="Times New Roman" w:cs="Times New Roman"/>
          <w:b/>
          <w:sz w:val="24"/>
          <w:szCs w:val="24"/>
        </w:rPr>
        <w:t xml:space="preserve"> kojima se prenose ili ostvaruju stečena odnosno statusna prava</w:t>
      </w:r>
    </w:p>
    <w:p w14:paraId="3A204410" w14:textId="77777777" w:rsidR="00FD275B" w:rsidRPr="004721FC" w:rsidRDefault="00FD275B" w:rsidP="00FD275B">
      <w:pPr>
        <w:shd w:val="clear" w:color="auto" w:fill="D9E2F3" w:themeFill="accent1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3. snažan komunikacijski izazov: potreba za individualiziranim pristupom kroz mentorsku/savjetničku podršku u integraciji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b/>
          <w:sz w:val="24"/>
          <w:szCs w:val="24"/>
        </w:rPr>
        <w:t>te dostupnost informacija</w:t>
      </w:r>
    </w:p>
    <w:p w14:paraId="02DFF23B" w14:textId="069DDC3C" w:rsidR="00FD275B" w:rsidRPr="004721FC" w:rsidRDefault="00FD275B" w:rsidP="00FD275B">
      <w:pPr>
        <w:shd w:val="clear" w:color="auto" w:fill="D9E2F3" w:themeFill="accent1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4. sinergijski učinak tijela javne vlasti u RH: unapr</w:t>
      </w:r>
      <w:r w:rsidR="00A774A6">
        <w:rPr>
          <w:rFonts w:ascii="Times New Roman" w:hAnsi="Times New Roman" w:cs="Times New Roman"/>
          <w:b/>
          <w:sz w:val="24"/>
          <w:szCs w:val="24"/>
        </w:rPr>
        <w:t>j</w:t>
      </w:r>
      <w:r w:rsidRPr="004721FC">
        <w:rPr>
          <w:rFonts w:ascii="Times New Roman" w:hAnsi="Times New Roman" w:cs="Times New Roman"/>
          <w:b/>
          <w:sz w:val="24"/>
          <w:szCs w:val="24"/>
        </w:rPr>
        <w:t xml:space="preserve">eđenja normativnih rješenja i suradnje tijela javne vlasti u RH na rješavanju potreba i korištenju integracijskih potencijala </w:t>
      </w:r>
    </w:p>
    <w:p w14:paraId="645C81CC" w14:textId="24B50C2C" w:rsidR="00FD275B" w:rsidRPr="004721FC" w:rsidRDefault="00FD275B" w:rsidP="00FD275B">
      <w:pPr>
        <w:shd w:val="clear" w:color="auto" w:fill="D9E2F3" w:themeFill="accent1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5. povezivanje i digitalizacija procesa različitih područja u RH</w:t>
      </w:r>
    </w:p>
    <w:p w14:paraId="4BEC4A13" w14:textId="45C196D7" w:rsidR="00FD275B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C4818F" w14:textId="49E35C74" w:rsidR="009B253E" w:rsidRDefault="009B253E" w:rsidP="00FD27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5E9A1E" w14:textId="37EB0CBB" w:rsidR="009B253E" w:rsidRDefault="009B253E" w:rsidP="00FD27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3838B" w14:textId="6F125496" w:rsidR="009B253E" w:rsidRPr="004721FC" w:rsidRDefault="009B253E" w:rsidP="00FD27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E29903" w14:textId="2BF4B8B2" w:rsidR="00FD275B" w:rsidRPr="004721FC" w:rsidRDefault="00FD275B" w:rsidP="00476B17">
      <w:pPr>
        <w:pStyle w:val="NP3"/>
      </w:pPr>
      <w:bookmarkStart w:id="29" w:name="_Toc96521008"/>
      <w:r w:rsidRPr="004721FC">
        <w:lastRenderedPageBreak/>
        <w:t>4.</w:t>
      </w:r>
      <w:r w:rsidR="00DC71AD">
        <w:t>4</w:t>
      </w:r>
      <w:r w:rsidRPr="004721FC">
        <w:t>.5. Građani RH</w:t>
      </w:r>
      <w:bookmarkEnd w:id="29"/>
    </w:p>
    <w:p w14:paraId="0A14E754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B2FD2" w14:textId="0FD504B3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Građani RH predstavljaju ciljanu skupinu koja je ključna za razvoj odnosa RH s HIRH</w:t>
      </w:r>
      <w:r w:rsidR="00A774A6">
        <w:rPr>
          <w:rFonts w:ascii="Times New Roman" w:hAnsi="Times New Roman" w:cs="Times New Roman"/>
          <w:sz w:val="24"/>
          <w:szCs w:val="24"/>
        </w:rPr>
        <w:t>-om</w:t>
      </w:r>
      <w:r w:rsidRPr="004721FC">
        <w:rPr>
          <w:rFonts w:ascii="Times New Roman" w:hAnsi="Times New Roman" w:cs="Times New Roman"/>
          <w:sz w:val="24"/>
          <w:szCs w:val="24"/>
        </w:rPr>
        <w:t xml:space="preserve">. </w:t>
      </w:r>
      <w:r w:rsidR="00A774A6">
        <w:rPr>
          <w:rFonts w:ascii="Times New Roman" w:hAnsi="Times New Roman" w:cs="Times New Roman"/>
          <w:sz w:val="24"/>
          <w:szCs w:val="24"/>
        </w:rPr>
        <w:t>Z</w:t>
      </w:r>
      <w:r w:rsidRPr="004721FC">
        <w:rPr>
          <w:rFonts w:ascii="Times New Roman" w:hAnsi="Times New Roman" w:cs="Times New Roman"/>
          <w:sz w:val="24"/>
          <w:szCs w:val="24"/>
        </w:rPr>
        <w:t xml:space="preserve">aključuje se </w:t>
      </w:r>
      <w:r w:rsidR="00A774A6">
        <w:rPr>
          <w:rFonts w:ascii="Times New Roman" w:hAnsi="Times New Roman" w:cs="Times New Roman"/>
          <w:sz w:val="24"/>
          <w:szCs w:val="24"/>
        </w:rPr>
        <w:t>da</w:t>
      </w:r>
      <w:r w:rsidRPr="004721FC">
        <w:rPr>
          <w:rFonts w:ascii="Times New Roman" w:hAnsi="Times New Roman" w:cs="Times New Roman"/>
          <w:sz w:val="24"/>
          <w:szCs w:val="24"/>
        </w:rPr>
        <w:t xml:space="preserve"> je ciljana skupina građana RH temeljni razvojni potencijal (unutar RH) za predmetno područje. </w:t>
      </w:r>
      <w:r w:rsidR="00A774A6">
        <w:rPr>
          <w:rFonts w:ascii="Times New Roman" w:hAnsi="Times New Roman" w:cs="Times New Roman"/>
          <w:sz w:val="24"/>
          <w:szCs w:val="24"/>
        </w:rPr>
        <w:t>Iz</w:t>
      </w:r>
      <w:r w:rsidRPr="004721FC">
        <w:rPr>
          <w:rFonts w:ascii="Times New Roman" w:hAnsi="Times New Roman" w:cs="Times New Roman"/>
          <w:sz w:val="24"/>
          <w:szCs w:val="24"/>
        </w:rPr>
        <w:t xml:space="preserve"> navedenoga proizlazi </w:t>
      </w:r>
      <w:r w:rsidR="00A774A6">
        <w:rPr>
          <w:rFonts w:ascii="Times New Roman" w:hAnsi="Times New Roman" w:cs="Times New Roman"/>
          <w:sz w:val="24"/>
          <w:szCs w:val="24"/>
        </w:rPr>
        <w:t>da</w:t>
      </w:r>
      <w:r w:rsidRPr="004721FC">
        <w:rPr>
          <w:rFonts w:ascii="Times New Roman" w:hAnsi="Times New Roman" w:cs="Times New Roman"/>
          <w:sz w:val="24"/>
          <w:szCs w:val="24"/>
        </w:rPr>
        <w:t xml:space="preserve"> je svijest građana RH o HIRH</w:t>
      </w:r>
      <w:r w:rsidR="00A774A6">
        <w:rPr>
          <w:rFonts w:ascii="Times New Roman" w:hAnsi="Times New Roman" w:cs="Times New Roman"/>
          <w:sz w:val="24"/>
          <w:szCs w:val="24"/>
        </w:rPr>
        <w:t>-u</w:t>
      </w:r>
      <w:r w:rsidRPr="004721FC">
        <w:rPr>
          <w:rFonts w:ascii="Times New Roman" w:hAnsi="Times New Roman" w:cs="Times New Roman"/>
          <w:sz w:val="24"/>
          <w:szCs w:val="24"/>
        </w:rPr>
        <w:t xml:space="preserve"> primarno u domeni nedjeljivosti hrvatskog naroda (u i izvan granica RH) ključna za uspostavu i održavanje odnosa RH s HIRH</w:t>
      </w:r>
      <w:r w:rsidR="00A774A6">
        <w:rPr>
          <w:rFonts w:ascii="Times New Roman" w:hAnsi="Times New Roman" w:cs="Times New Roman"/>
          <w:sz w:val="24"/>
          <w:szCs w:val="24"/>
        </w:rPr>
        <w:t>-om</w:t>
      </w:r>
      <w:r w:rsidRPr="004721FC">
        <w:rPr>
          <w:rFonts w:ascii="Times New Roman" w:hAnsi="Times New Roman" w:cs="Times New Roman"/>
          <w:sz w:val="24"/>
          <w:szCs w:val="24"/>
        </w:rPr>
        <w:t>.</w:t>
      </w:r>
    </w:p>
    <w:p w14:paraId="65666EDE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823DA" w14:textId="58F60236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Ciljana skupina građana RH ključn</w:t>
      </w:r>
      <w:r w:rsidR="00A774A6">
        <w:rPr>
          <w:rFonts w:ascii="Times New Roman" w:hAnsi="Times New Roman" w:cs="Times New Roman"/>
          <w:sz w:val="24"/>
          <w:szCs w:val="24"/>
        </w:rPr>
        <w:t>a je</w:t>
      </w:r>
      <w:r w:rsidRPr="004721FC">
        <w:rPr>
          <w:rFonts w:ascii="Times New Roman" w:hAnsi="Times New Roman" w:cs="Times New Roman"/>
          <w:sz w:val="24"/>
          <w:szCs w:val="24"/>
        </w:rPr>
        <w:t xml:space="preserve"> (u RH) za razvoj odnosa RH s HIRH</w:t>
      </w:r>
      <w:r w:rsidR="00A774A6">
        <w:rPr>
          <w:rFonts w:ascii="Times New Roman" w:hAnsi="Times New Roman" w:cs="Times New Roman"/>
          <w:sz w:val="24"/>
          <w:szCs w:val="24"/>
        </w:rPr>
        <w:t>-om</w:t>
      </w:r>
      <w:r w:rsidRPr="004721FC">
        <w:rPr>
          <w:rFonts w:ascii="Times New Roman" w:hAnsi="Times New Roman" w:cs="Times New Roman"/>
          <w:sz w:val="24"/>
          <w:szCs w:val="24"/>
        </w:rPr>
        <w:t xml:space="preserve"> jer građani RH predstavljaju temeljni razvojni potencijal RH. Dakle, građani RH nositelji su razvojnih aktivnosti RH na operativnoj razini</w:t>
      </w:r>
      <w:r w:rsidR="00A774A6">
        <w:rPr>
          <w:rFonts w:ascii="Times New Roman" w:hAnsi="Times New Roman" w:cs="Times New Roman"/>
          <w:sz w:val="24"/>
          <w:szCs w:val="24"/>
        </w:rPr>
        <w:t xml:space="preserve"> te</w:t>
      </w:r>
      <w:r w:rsidRPr="004721FC">
        <w:rPr>
          <w:rFonts w:ascii="Times New Roman" w:hAnsi="Times New Roman" w:cs="Times New Roman"/>
          <w:sz w:val="24"/>
          <w:szCs w:val="24"/>
        </w:rPr>
        <w:t xml:space="preserve"> u svakodnevnom životu </w:t>
      </w:r>
      <w:r w:rsidR="00A774A6">
        <w:rPr>
          <w:rFonts w:ascii="Times New Roman" w:hAnsi="Times New Roman" w:cs="Times New Roman"/>
          <w:sz w:val="24"/>
          <w:szCs w:val="24"/>
        </w:rPr>
        <w:t xml:space="preserve">i </w:t>
      </w:r>
      <w:r w:rsidRPr="004721FC">
        <w:rPr>
          <w:rFonts w:ascii="Times New Roman" w:hAnsi="Times New Roman" w:cs="Times New Roman"/>
          <w:sz w:val="24"/>
          <w:szCs w:val="24"/>
        </w:rPr>
        <w:t>praksi. Također, ova ciljana skupina ujedno je i nositelj ključnih aktivnosti u integraciji odnosa RH s HIRH</w:t>
      </w:r>
      <w:r w:rsidR="00A774A6">
        <w:rPr>
          <w:rFonts w:ascii="Times New Roman" w:hAnsi="Times New Roman" w:cs="Times New Roman"/>
          <w:sz w:val="24"/>
          <w:szCs w:val="24"/>
        </w:rPr>
        <w:t>-om</w:t>
      </w:r>
      <w:r w:rsidRPr="004721FC">
        <w:rPr>
          <w:rFonts w:ascii="Times New Roman" w:hAnsi="Times New Roman" w:cs="Times New Roman"/>
          <w:sz w:val="24"/>
          <w:szCs w:val="24"/>
        </w:rPr>
        <w:t xml:space="preserve"> na društvenoj razini. Te uloge nositelja primarno se </w:t>
      </w:r>
      <w:r w:rsidR="00E85B26">
        <w:rPr>
          <w:rFonts w:ascii="Times New Roman" w:hAnsi="Times New Roman" w:cs="Times New Roman"/>
          <w:sz w:val="24"/>
          <w:szCs w:val="24"/>
        </w:rPr>
        <w:t>povezuju</w:t>
      </w:r>
      <w:r w:rsidRPr="004721FC">
        <w:rPr>
          <w:rFonts w:ascii="Times New Roman" w:hAnsi="Times New Roman" w:cs="Times New Roman"/>
          <w:sz w:val="24"/>
          <w:szCs w:val="24"/>
        </w:rPr>
        <w:t xml:space="preserve"> s ulogom građana RH kao ključnog pokretača društvenog (no</w:t>
      </w:r>
      <w:r w:rsidR="00A774A6">
        <w:rPr>
          <w:rFonts w:ascii="Times New Roman" w:hAnsi="Times New Roman" w:cs="Times New Roman"/>
          <w:sz w:val="24"/>
          <w:szCs w:val="24"/>
        </w:rPr>
        <w:t xml:space="preserve"> i ostalih segmenata) života RH</w:t>
      </w:r>
      <w:r w:rsidRPr="004721FC">
        <w:rPr>
          <w:rFonts w:ascii="Times New Roman" w:hAnsi="Times New Roman" w:cs="Times New Roman"/>
          <w:sz w:val="24"/>
          <w:szCs w:val="24"/>
        </w:rPr>
        <w:t xml:space="preserve"> te postizanja ciljeva </w:t>
      </w:r>
      <w:r w:rsidR="00E85B26">
        <w:rPr>
          <w:rFonts w:ascii="Times New Roman" w:hAnsi="Times New Roman" w:cs="Times New Roman"/>
          <w:sz w:val="24"/>
          <w:szCs w:val="24"/>
        </w:rPr>
        <w:t>koji se odnose</w:t>
      </w:r>
      <w:r w:rsidRPr="004721FC">
        <w:rPr>
          <w:rFonts w:ascii="Times New Roman" w:hAnsi="Times New Roman" w:cs="Times New Roman"/>
          <w:sz w:val="24"/>
          <w:szCs w:val="24"/>
        </w:rPr>
        <w:t xml:space="preserve"> na senzibiliziranje ove ciljane skupine.</w:t>
      </w:r>
    </w:p>
    <w:p w14:paraId="24441692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2B79A" w14:textId="24A8BCD3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Iako su građani RH zakonodavn</w:t>
      </w:r>
      <w:r w:rsidR="00A774A6">
        <w:rPr>
          <w:rFonts w:ascii="Times New Roman" w:hAnsi="Times New Roman" w:cs="Times New Roman"/>
          <w:sz w:val="24"/>
          <w:szCs w:val="24"/>
        </w:rPr>
        <w:t>im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A774A6">
        <w:rPr>
          <w:rFonts w:ascii="Times New Roman" w:hAnsi="Times New Roman" w:cs="Times New Roman"/>
          <w:sz w:val="24"/>
          <w:szCs w:val="24"/>
        </w:rPr>
        <w:t>i</w:t>
      </w:r>
      <w:r w:rsidRPr="004721FC">
        <w:rPr>
          <w:rFonts w:ascii="Times New Roman" w:hAnsi="Times New Roman" w:cs="Times New Roman"/>
          <w:sz w:val="24"/>
          <w:szCs w:val="24"/>
        </w:rPr>
        <w:t xml:space="preserve"> strateškim okvirom RH već prepoznati kao dionici odnosa RH s HIRH</w:t>
      </w:r>
      <w:r w:rsidR="00A774A6">
        <w:rPr>
          <w:rFonts w:ascii="Times New Roman" w:hAnsi="Times New Roman" w:cs="Times New Roman"/>
          <w:sz w:val="24"/>
          <w:szCs w:val="24"/>
        </w:rPr>
        <w:t>-om</w:t>
      </w:r>
      <w:r w:rsidRPr="004721FC">
        <w:rPr>
          <w:rFonts w:ascii="Times New Roman" w:hAnsi="Times New Roman" w:cs="Times New Roman"/>
          <w:sz w:val="24"/>
          <w:szCs w:val="24"/>
        </w:rPr>
        <w:t xml:space="preserve">, ovim se Nacionalnim planom </w:t>
      </w:r>
      <w:r w:rsidR="00A774A6">
        <w:rPr>
          <w:rFonts w:ascii="Times New Roman" w:hAnsi="Times New Roman" w:cs="Times New Roman"/>
          <w:sz w:val="24"/>
          <w:szCs w:val="24"/>
        </w:rPr>
        <w:t>po prvi put</w:t>
      </w:r>
      <w:r w:rsidRPr="004721FC">
        <w:rPr>
          <w:rFonts w:ascii="Times New Roman" w:hAnsi="Times New Roman" w:cs="Times New Roman"/>
          <w:sz w:val="24"/>
          <w:szCs w:val="24"/>
        </w:rPr>
        <w:t xml:space="preserve"> na strateškoj razini prepoznaju kao temeljna ciljana skupina područja odnosa RH s HIRH</w:t>
      </w:r>
      <w:r w:rsidR="00A774A6">
        <w:rPr>
          <w:rFonts w:ascii="Times New Roman" w:hAnsi="Times New Roman" w:cs="Times New Roman"/>
          <w:sz w:val="24"/>
          <w:szCs w:val="24"/>
        </w:rPr>
        <w:t>-om</w:t>
      </w:r>
      <w:r w:rsidRPr="004721FC">
        <w:rPr>
          <w:rFonts w:ascii="Times New Roman" w:hAnsi="Times New Roman" w:cs="Times New Roman"/>
          <w:sz w:val="24"/>
          <w:szCs w:val="24"/>
        </w:rPr>
        <w:t xml:space="preserve">. </w:t>
      </w:r>
      <w:r w:rsidR="00A774A6">
        <w:rPr>
          <w:rFonts w:ascii="Times New Roman" w:hAnsi="Times New Roman" w:cs="Times New Roman"/>
          <w:sz w:val="24"/>
          <w:szCs w:val="24"/>
        </w:rPr>
        <w:t>Z</w:t>
      </w:r>
      <w:r w:rsidRPr="004721FC">
        <w:rPr>
          <w:rFonts w:ascii="Times New Roman" w:hAnsi="Times New Roman" w:cs="Times New Roman"/>
          <w:sz w:val="24"/>
          <w:szCs w:val="24"/>
        </w:rPr>
        <w:t xml:space="preserve">aključno se predstavljaju </w:t>
      </w:r>
      <w:r w:rsidR="00A774A6">
        <w:rPr>
          <w:rFonts w:ascii="Times New Roman" w:hAnsi="Times New Roman" w:cs="Times New Roman"/>
          <w:sz w:val="24"/>
          <w:szCs w:val="24"/>
        </w:rPr>
        <w:t>glavni</w:t>
      </w:r>
      <w:r w:rsidRPr="004721FC">
        <w:rPr>
          <w:rFonts w:ascii="Times New Roman" w:hAnsi="Times New Roman" w:cs="Times New Roman"/>
          <w:sz w:val="24"/>
          <w:szCs w:val="24"/>
        </w:rPr>
        <w:t xml:space="preserve"> srednjoročni izazovi vezani </w:t>
      </w:r>
      <w:r w:rsidR="00A774A6">
        <w:rPr>
          <w:rFonts w:ascii="Times New Roman" w:hAnsi="Times New Roman" w:cs="Times New Roman"/>
          <w:sz w:val="24"/>
          <w:szCs w:val="24"/>
        </w:rPr>
        <w:t>za građane RH</w:t>
      </w:r>
      <w:r w:rsidRPr="004721FC">
        <w:rPr>
          <w:rFonts w:ascii="Times New Roman" w:hAnsi="Times New Roman" w:cs="Times New Roman"/>
          <w:sz w:val="24"/>
          <w:szCs w:val="24"/>
        </w:rPr>
        <w:t xml:space="preserve"> kao jednu od temeljnih ciljanih skupina odnosa RH s HIRH</w:t>
      </w:r>
      <w:r w:rsidR="00A774A6">
        <w:rPr>
          <w:rFonts w:ascii="Times New Roman" w:hAnsi="Times New Roman" w:cs="Times New Roman"/>
          <w:sz w:val="24"/>
          <w:szCs w:val="24"/>
        </w:rPr>
        <w:t>-om</w:t>
      </w:r>
      <w:r w:rsidRPr="004721FC">
        <w:rPr>
          <w:rFonts w:ascii="Times New Roman" w:hAnsi="Times New Roman" w:cs="Times New Roman"/>
          <w:sz w:val="24"/>
          <w:szCs w:val="24"/>
        </w:rPr>
        <w:t xml:space="preserve">, uz napomenu </w:t>
      </w:r>
      <w:r w:rsidR="00A774A6">
        <w:rPr>
          <w:rFonts w:ascii="Times New Roman" w:hAnsi="Times New Roman" w:cs="Times New Roman"/>
          <w:sz w:val="24"/>
          <w:szCs w:val="24"/>
        </w:rPr>
        <w:t>da</w:t>
      </w:r>
      <w:r w:rsidRPr="004721FC">
        <w:rPr>
          <w:rFonts w:ascii="Times New Roman" w:hAnsi="Times New Roman" w:cs="Times New Roman"/>
          <w:sz w:val="24"/>
          <w:szCs w:val="24"/>
        </w:rPr>
        <w:t xml:space="preserve"> će se </w:t>
      </w:r>
      <w:r w:rsidR="00A774A6">
        <w:rPr>
          <w:rFonts w:ascii="Times New Roman" w:hAnsi="Times New Roman" w:cs="Times New Roman"/>
          <w:sz w:val="24"/>
          <w:szCs w:val="24"/>
        </w:rPr>
        <w:t>ta</w:t>
      </w:r>
      <w:r w:rsidRPr="004721FC">
        <w:rPr>
          <w:rFonts w:ascii="Times New Roman" w:hAnsi="Times New Roman" w:cs="Times New Roman"/>
          <w:sz w:val="24"/>
          <w:szCs w:val="24"/>
        </w:rPr>
        <w:t xml:space="preserve"> ciljana skupina detaljizirati kroz pripadajuću komunikacijsku strategiju.</w:t>
      </w:r>
    </w:p>
    <w:p w14:paraId="45EA839C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7CA64" w14:textId="335E8674" w:rsidR="00FD275B" w:rsidRPr="004721FC" w:rsidRDefault="00FD275B" w:rsidP="00FD275B">
      <w:pPr>
        <w:shd w:val="clear" w:color="auto" w:fill="DDDDD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Ključni srednjoročni razvojni izazovi</w:t>
      </w:r>
      <w:r w:rsidR="00A774A6">
        <w:rPr>
          <w:rFonts w:ascii="Times New Roman" w:hAnsi="Times New Roman" w:cs="Times New Roman"/>
          <w:b/>
          <w:sz w:val="24"/>
          <w:szCs w:val="24"/>
        </w:rPr>
        <w:t>:</w:t>
      </w:r>
    </w:p>
    <w:p w14:paraId="1BAC4C8D" w14:textId="77777777" w:rsidR="00FD275B" w:rsidRPr="004721FC" w:rsidRDefault="00FD275B" w:rsidP="00FD275B">
      <w:pPr>
        <w:shd w:val="clear" w:color="auto" w:fill="DDDDD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01781E" w14:textId="583D74D1" w:rsidR="00FD275B" w:rsidRPr="004721FC" w:rsidRDefault="00FD275B" w:rsidP="00FD275B">
      <w:pPr>
        <w:shd w:val="clear" w:color="auto" w:fill="DDDDD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1. komunikološke aktivnosti podizanja javne svijesti građana RH o HIRH</w:t>
      </w:r>
      <w:r w:rsidR="00A774A6">
        <w:rPr>
          <w:rFonts w:ascii="Times New Roman" w:hAnsi="Times New Roman" w:cs="Times New Roman"/>
          <w:b/>
          <w:sz w:val="24"/>
          <w:szCs w:val="24"/>
        </w:rPr>
        <w:t>-u</w:t>
      </w:r>
    </w:p>
    <w:p w14:paraId="1F69E7E6" w14:textId="5AA74D6E" w:rsidR="00FD275B" w:rsidRPr="004721FC" w:rsidRDefault="00FD275B" w:rsidP="00FD275B">
      <w:pPr>
        <w:shd w:val="clear" w:color="auto" w:fill="DDDDD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2. proaktivno uključivanje građana RH u razvoj odnosa RH s HIRH</w:t>
      </w:r>
      <w:r w:rsidR="00A774A6">
        <w:rPr>
          <w:rFonts w:ascii="Times New Roman" w:hAnsi="Times New Roman" w:cs="Times New Roman"/>
          <w:b/>
          <w:sz w:val="24"/>
          <w:szCs w:val="24"/>
        </w:rPr>
        <w:t>-om</w:t>
      </w:r>
      <w:r w:rsidRPr="004721FC">
        <w:rPr>
          <w:rFonts w:ascii="Times New Roman" w:hAnsi="Times New Roman" w:cs="Times New Roman"/>
          <w:b/>
          <w:sz w:val="24"/>
          <w:szCs w:val="24"/>
        </w:rPr>
        <w:t xml:space="preserve"> od strane tijela javne vlasti u RH</w:t>
      </w:r>
    </w:p>
    <w:p w14:paraId="3CF22398" w14:textId="4EA8AE0B" w:rsidR="00FD275B" w:rsidRPr="004721FC" w:rsidRDefault="00FD275B" w:rsidP="00FD275B">
      <w:pPr>
        <w:shd w:val="clear" w:color="auto" w:fill="DDDDD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3. nedjeljivost hrvatskog naroda u i izvan granica RH</w:t>
      </w:r>
    </w:p>
    <w:p w14:paraId="304C4B2C" w14:textId="7873591A" w:rsidR="00FD275B" w:rsidRPr="004721FC" w:rsidRDefault="00FD275B" w:rsidP="00FD275B">
      <w:pPr>
        <w:shd w:val="clear" w:color="auto" w:fill="DDDDD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t>4. definiranje suvremenog</w:t>
      </w:r>
      <w:r w:rsidR="00A774A6">
        <w:rPr>
          <w:rFonts w:ascii="Times New Roman" w:hAnsi="Times New Roman" w:cs="Times New Roman"/>
          <w:b/>
          <w:sz w:val="24"/>
          <w:szCs w:val="24"/>
        </w:rPr>
        <w:t>a</w:t>
      </w:r>
      <w:r w:rsidRPr="004721FC">
        <w:rPr>
          <w:rFonts w:ascii="Times New Roman" w:hAnsi="Times New Roman" w:cs="Times New Roman"/>
          <w:b/>
          <w:sz w:val="24"/>
          <w:szCs w:val="24"/>
        </w:rPr>
        <w:t xml:space="preserve"> hrvatskog identiteta i njegovih sastavnica/odrednica</w:t>
      </w:r>
    </w:p>
    <w:p w14:paraId="79EC9F5D" w14:textId="63286186" w:rsidR="00FD275B" w:rsidRPr="004721FC" w:rsidRDefault="00FD275B" w:rsidP="00FD275B">
      <w:pPr>
        <w:shd w:val="clear" w:color="auto" w:fill="DDDDD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FD275B" w:rsidRPr="004721FC" w:rsidSect="003C4EA7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  <w:r w:rsidRPr="004721FC">
        <w:rPr>
          <w:rFonts w:ascii="Times New Roman" w:hAnsi="Times New Roman" w:cs="Times New Roman"/>
          <w:b/>
          <w:sz w:val="24"/>
          <w:szCs w:val="24"/>
        </w:rPr>
        <w:t>5. povećanje vidljivosti (u RH) aktivnosti RH prema HIRH</w:t>
      </w:r>
      <w:r w:rsidR="00A774A6">
        <w:rPr>
          <w:rFonts w:ascii="Times New Roman" w:hAnsi="Times New Roman" w:cs="Times New Roman"/>
          <w:b/>
          <w:sz w:val="24"/>
          <w:szCs w:val="24"/>
        </w:rPr>
        <w:t>-u</w:t>
      </w:r>
      <w:r w:rsidRPr="004721FC">
        <w:rPr>
          <w:rFonts w:ascii="Times New Roman" w:hAnsi="Times New Roman" w:cs="Times New Roman"/>
          <w:b/>
          <w:sz w:val="24"/>
          <w:szCs w:val="24"/>
        </w:rPr>
        <w:t xml:space="preserve"> i aktivnosti HIRH</w:t>
      </w:r>
      <w:r w:rsidR="00A774A6">
        <w:rPr>
          <w:rFonts w:ascii="Times New Roman" w:hAnsi="Times New Roman" w:cs="Times New Roman"/>
          <w:b/>
          <w:sz w:val="24"/>
          <w:szCs w:val="24"/>
        </w:rPr>
        <w:t>-a u državama u kojima žive.</w:t>
      </w:r>
    </w:p>
    <w:p w14:paraId="05AA9E76" w14:textId="58AEF606" w:rsidR="00FD275B" w:rsidRPr="004721FC" w:rsidRDefault="00FD275B" w:rsidP="00476B17">
      <w:pPr>
        <w:pStyle w:val="NP3"/>
      </w:pPr>
      <w:bookmarkStart w:id="30" w:name="_Toc96521009"/>
      <w:r w:rsidRPr="004721FC">
        <w:lastRenderedPageBreak/>
        <w:t>4.</w:t>
      </w:r>
      <w:r w:rsidR="00DC71AD">
        <w:t>4</w:t>
      </w:r>
      <w:r w:rsidRPr="004721FC">
        <w:t>.6. SWOT analiza</w:t>
      </w:r>
      <w:bookmarkEnd w:id="30"/>
    </w:p>
    <w:p w14:paraId="7D8DC917" w14:textId="77777777" w:rsidR="00FD275B" w:rsidRPr="004721FC" w:rsidRDefault="00FD275B" w:rsidP="00FD275B">
      <w:pPr>
        <w:pStyle w:val="Tablica"/>
        <w:rPr>
          <w:szCs w:val="24"/>
        </w:rPr>
      </w:pPr>
      <w:bookmarkStart w:id="31" w:name="_Toc88644181"/>
    </w:p>
    <w:p w14:paraId="43686859" w14:textId="7D2057D7" w:rsidR="00FD275B" w:rsidRPr="004721FC" w:rsidRDefault="00FD275B" w:rsidP="00FD275B">
      <w:pPr>
        <w:pStyle w:val="Tablica"/>
        <w:rPr>
          <w:szCs w:val="24"/>
        </w:rPr>
      </w:pPr>
      <w:r w:rsidRPr="004721FC">
        <w:rPr>
          <w:szCs w:val="24"/>
        </w:rPr>
        <w:t>SWOT analiza</w:t>
      </w:r>
      <w:r w:rsidRPr="004721FC">
        <w:rPr>
          <w:rStyle w:val="FootnoteReference"/>
          <w:szCs w:val="24"/>
        </w:rPr>
        <w:footnoteReference w:id="11"/>
      </w:r>
      <w:r w:rsidRPr="004721FC">
        <w:rPr>
          <w:szCs w:val="24"/>
        </w:rPr>
        <w:t xml:space="preserve"> izrađuje se korištenjem metodologije snažne generalizacije i sinteze podataka distribuiranih u Analizi stanja i </w:t>
      </w:r>
      <w:r w:rsidRPr="004721FC">
        <w:rPr>
          <w:color w:val="000000" w:themeColor="text1"/>
          <w:szCs w:val="24"/>
        </w:rPr>
        <w:t>ostatku poglavlja 4.4</w:t>
      </w:r>
      <w:r w:rsidR="00AE4C26">
        <w:rPr>
          <w:color w:val="000000" w:themeColor="text1"/>
          <w:szCs w:val="24"/>
        </w:rPr>
        <w:t>.</w:t>
      </w:r>
      <w:r w:rsidRPr="004721FC">
        <w:rPr>
          <w:color w:val="000000" w:themeColor="text1"/>
          <w:szCs w:val="24"/>
        </w:rPr>
        <w:t xml:space="preserve"> Nacionalnog plana. </w:t>
      </w:r>
      <w:r w:rsidR="006E13CF">
        <w:rPr>
          <w:szCs w:val="24"/>
        </w:rPr>
        <w:t>On</w:t>
      </w:r>
      <w:r w:rsidR="00AE4C26" w:rsidRPr="004721FC">
        <w:rPr>
          <w:szCs w:val="24"/>
        </w:rPr>
        <w:t>a</w:t>
      </w:r>
      <w:r w:rsidR="00AE4C26">
        <w:rPr>
          <w:color w:val="000000" w:themeColor="text1"/>
          <w:szCs w:val="24"/>
        </w:rPr>
        <w:t>, k</w:t>
      </w:r>
      <w:r w:rsidRPr="004721FC">
        <w:rPr>
          <w:color w:val="000000" w:themeColor="text1"/>
          <w:szCs w:val="24"/>
        </w:rPr>
        <w:t xml:space="preserve">ao jedinstveni strateški </w:t>
      </w:r>
      <w:r w:rsidRPr="004721FC">
        <w:rPr>
          <w:szCs w:val="24"/>
        </w:rPr>
        <w:t xml:space="preserve">element, daje pregled temeljnih razvojnih mogućnosti (u smislu </w:t>
      </w:r>
      <w:r w:rsidR="00AE4C26">
        <w:rPr>
          <w:szCs w:val="24"/>
        </w:rPr>
        <w:t>prilika i ograničenja)</w:t>
      </w:r>
      <w:r w:rsidRPr="004721FC">
        <w:rPr>
          <w:szCs w:val="24"/>
        </w:rPr>
        <w:t xml:space="preserve"> u odnosu na cjelokupno područje odnosa RH s HIRH</w:t>
      </w:r>
      <w:r w:rsidR="00AE4C26">
        <w:rPr>
          <w:szCs w:val="24"/>
        </w:rPr>
        <w:t>-om</w:t>
      </w:r>
      <w:r w:rsidRPr="004721FC">
        <w:rPr>
          <w:szCs w:val="24"/>
        </w:rPr>
        <w:t>.</w:t>
      </w:r>
    </w:p>
    <w:p w14:paraId="1777F4E1" w14:textId="77777777" w:rsidR="00FD275B" w:rsidRPr="004721FC" w:rsidRDefault="00FD275B" w:rsidP="00FD275B">
      <w:pPr>
        <w:pStyle w:val="Tablica"/>
        <w:rPr>
          <w:szCs w:val="24"/>
        </w:rPr>
      </w:pPr>
    </w:p>
    <w:p w14:paraId="6FFA0758" w14:textId="7FF65916" w:rsidR="00FD275B" w:rsidRPr="004721FC" w:rsidRDefault="00FD275B" w:rsidP="005C4970">
      <w:pPr>
        <w:pStyle w:val="NPtbl"/>
      </w:pPr>
      <w:bookmarkStart w:id="32" w:name="_Toc94970199"/>
      <w:r w:rsidRPr="004721FC">
        <w:t xml:space="preserve">Tablica 3. SWOT analiza </w:t>
      </w:r>
      <w:bookmarkEnd w:id="31"/>
      <w:r w:rsidRPr="004721FC">
        <w:t>razvojnih potreba i potencijala za područje odnosa RH s HIRH</w:t>
      </w:r>
      <w:bookmarkEnd w:id="32"/>
      <w:r w:rsidR="00AE4C26">
        <w:t>-om</w:t>
      </w:r>
    </w:p>
    <w:p w14:paraId="65F8B03B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1445"/>
        <w:gridCol w:w="11445"/>
      </w:tblGrid>
      <w:tr w:rsidR="00FD275B" w:rsidRPr="004721FC" w14:paraId="00C270C8" w14:textId="77777777" w:rsidTr="00967DF1">
        <w:tc>
          <w:tcPr>
            <w:tcW w:w="2500" w:type="pct"/>
            <w:shd w:val="clear" w:color="auto" w:fill="E2EFD9" w:themeFill="accent6" w:themeFillTint="33"/>
          </w:tcPr>
          <w:p w14:paraId="108DAB9E" w14:textId="77777777" w:rsidR="00FD275B" w:rsidRPr="004721FC" w:rsidRDefault="00FD275B" w:rsidP="003C4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b/>
                <w:sz w:val="24"/>
                <w:szCs w:val="24"/>
              </w:rPr>
              <w:t>Snage</w:t>
            </w:r>
          </w:p>
          <w:p w14:paraId="25FD7A42" w14:textId="77777777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7EFC0" w14:textId="5AA387BF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+ značaj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broj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– opsežna ciljana skupina predmetnog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područja</w:t>
            </w:r>
          </w:p>
          <w:p w14:paraId="4AC54DF3" w14:textId="415E9FBF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+ snažne zajednice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  <w:p w14:paraId="0E4C3BC5" w14:textId="479C07AD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+ sveobuhvatan, snažan zakonodavn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strateški i institucionalni okvir odnosa RH s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-om</w:t>
            </w:r>
          </w:p>
          <w:p w14:paraId="1D9DBBE7" w14:textId="2534F6C4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+ SDUHIRH učinkovito provodi kvalitetno osmišljene aktivnosti od (strateškog) značaja za (odnos RH s)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-om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(uključuje sve kategorije, tj. ciljane skupine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3E3D65" w14:textId="77777777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+ učinkovito korištenje i upravljanje postojećim/dostupnim resursima SDUHIRH-a</w:t>
            </w:r>
          </w:p>
          <w:p w14:paraId="39C63989" w14:textId="74D8AC0A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+ snažan intelektualni kapital (unutarnjih i vanjskih) dionika i ciljanih skupina </w:t>
            </w:r>
            <w:r w:rsidR="00A07CBB">
              <w:rPr>
                <w:rFonts w:ascii="Times New Roman" w:hAnsi="Times New Roman" w:cs="Times New Roman"/>
                <w:sz w:val="24"/>
                <w:szCs w:val="24"/>
              </w:rPr>
              <w:t>predmetnog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područja</w:t>
            </w:r>
          </w:p>
          <w:p w14:paraId="049A218D" w14:textId="77777777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+ povezanost HIRH s domovinom (npr. identitetska, gospodarska, kulturalna, obrazovna i dr.)</w:t>
            </w:r>
          </w:p>
          <w:p w14:paraId="2805DD77" w14:textId="4EBE0D06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+ kontinuirano inoviranje programa i projekata primjerenih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-u</w:t>
            </w:r>
          </w:p>
          <w:p w14:paraId="040DDD66" w14:textId="30C50665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+ značajna tradicija njegovanja odnosa RH s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-om</w:t>
            </w:r>
          </w:p>
          <w:p w14:paraId="22F34A41" w14:textId="781ADAD1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+ snažni organizacijski oblici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s kojima RH aktivno surađuje</w:t>
            </w:r>
          </w:p>
          <w:p w14:paraId="6A745BEE" w14:textId="62EB12CF" w:rsidR="00FD275B" w:rsidRPr="004721FC" w:rsidRDefault="00FD275B" w:rsidP="003C4E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individualizacija pristupa RH pojedinoj ciljanoj skupini HIRH</w:t>
            </w:r>
            <w:r w:rsidR="0028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-a</w:t>
            </w:r>
            <w:r w:rsidRPr="00472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(s obzirom na specifičnosti potreba istih)</w:t>
            </w:r>
          </w:p>
          <w:p w14:paraId="121F9409" w14:textId="3582E125" w:rsidR="00FD275B" w:rsidRPr="00967DF1" w:rsidRDefault="00FD275B" w:rsidP="003C4E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stabilno financijsko, političko/društveno i organizacijsko okruženje</w:t>
            </w:r>
          </w:p>
        </w:tc>
        <w:tc>
          <w:tcPr>
            <w:tcW w:w="2500" w:type="pct"/>
            <w:shd w:val="clear" w:color="auto" w:fill="FBE4D5" w:themeFill="accent2" w:themeFillTint="33"/>
          </w:tcPr>
          <w:p w14:paraId="607ECAF9" w14:textId="77777777" w:rsidR="00FD275B" w:rsidRPr="004721FC" w:rsidRDefault="00FD275B" w:rsidP="003C4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b/>
                <w:sz w:val="24"/>
                <w:szCs w:val="24"/>
              </w:rPr>
              <w:t>Slabosti</w:t>
            </w:r>
          </w:p>
          <w:p w14:paraId="7B3DAB03" w14:textId="77777777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69C43" w14:textId="374BBD3B" w:rsidR="00FD275B" w:rsidRPr="004721FC" w:rsidRDefault="00284BE3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="00FD275B"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nedovoljno razvijena svijest o HIRH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-u</w:t>
            </w:r>
          </w:p>
          <w:p w14:paraId="4F3567B8" w14:textId="670E9782" w:rsidR="00FD275B" w:rsidRPr="004721FC" w:rsidRDefault="00284BE3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="00FD275B"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nedovoljno razvijena suradnja između različitih kategorija HIRH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  <w:p w14:paraId="4ED8CC38" w14:textId="3DB3CABD" w:rsidR="00FD275B" w:rsidRPr="004721FC" w:rsidRDefault="00284BE3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="00FD275B"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nedostatak međunarodnog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275B"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zakonodavnog okvira (npr. EU) kojim se uređuje područje odnosa država sa zajednicama i državljanima izvan matične domovine </w:t>
            </w:r>
          </w:p>
          <w:p w14:paraId="6E1F5A08" w14:textId="778BCC9F" w:rsidR="00FD275B" w:rsidRPr="004721FC" w:rsidRDefault="00284BE3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="00FD275B"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nedostatak službenih, javno dostupnih izvora podataka o HIRH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-u</w:t>
            </w:r>
          </w:p>
          <w:p w14:paraId="43CDCF01" w14:textId="567E3913" w:rsidR="00FD275B" w:rsidRPr="004721FC" w:rsidRDefault="00284BE3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="00FD275B"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višestruko određena problematika statusa i položaja HIRH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  <w:p w14:paraId="498B3AFF" w14:textId="1A9E5CBF" w:rsidR="00FD275B" w:rsidRPr="004721FC" w:rsidRDefault="00284BE3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="00FD275B"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značajna prostorna disperzija zajednica HIRH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  <w:p w14:paraId="5D542954" w14:textId="34BFAB7E" w:rsidR="00FD275B" w:rsidRPr="004721FC" w:rsidRDefault="00284BE3" w:rsidP="0096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="00FD275B" w:rsidRPr="00472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negativni aspekti heterogenosti položaja, statusa, standarda, interesa, percepcija i očekivanja HIRH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-a</w:t>
            </w:r>
            <w:r w:rsidR="00FD275B" w:rsidRPr="00472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kao jedinstvene skupine</w:t>
            </w:r>
          </w:p>
        </w:tc>
      </w:tr>
      <w:tr w:rsidR="00FD275B" w:rsidRPr="004721FC" w14:paraId="27DA20F7" w14:textId="77777777" w:rsidTr="00967DF1">
        <w:tc>
          <w:tcPr>
            <w:tcW w:w="2500" w:type="pct"/>
            <w:shd w:val="clear" w:color="auto" w:fill="FFF2CC" w:themeFill="accent4" w:themeFillTint="33"/>
          </w:tcPr>
          <w:p w14:paraId="3E6D6666" w14:textId="77777777" w:rsidR="00FD275B" w:rsidRPr="004721FC" w:rsidRDefault="00FD275B" w:rsidP="003C4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b/>
                <w:sz w:val="24"/>
                <w:szCs w:val="24"/>
              </w:rPr>
              <w:t>Prilike</w:t>
            </w:r>
          </w:p>
          <w:p w14:paraId="05FE2450" w14:textId="77777777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3B40F" w14:textId="5EFDA419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? heterogenost zajednica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DF5042" w14:textId="31955446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? ažuriranje postojećeg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zakonodavno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strateškog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 xml:space="preserve"> okvira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, ali i jačanje postojećeg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institucionalnog okvira</w:t>
            </w:r>
          </w:p>
          <w:p w14:paraId="5116BF48" w14:textId="3A6EA469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? potreba za organizacijskim jačanjem institucionalnog okvira područja odnosa RH s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-om</w:t>
            </w:r>
          </w:p>
          <w:p w14:paraId="70B50CB0" w14:textId="7615B155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? dodatna (pot)kategorizacija ciljanih skupina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(npr. građani RH, europsko i prekomorsko iseljeništvo, povratnici i useljenici hrvatskog naroda i dr.)</w:t>
            </w:r>
          </w:p>
          <w:p w14:paraId="6CB4AC7A" w14:textId="6D6CFDB5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? digitalna transformacija, informacijske i komunikacijske tehnologije i eng. </w:t>
            </w:r>
            <w:r w:rsidRPr="00284BE3">
              <w:rPr>
                <w:rFonts w:ascii="Times New Roman" w:hAnsi="Times New Roman" w:cs="Times New Roman"/>
                <w:i/>
                <w:sz w:val="24"/>
                <w:szCs w:val="24"/>
              </w:rPr>
              <w:t>branding</w:t>
            </w:r>
            <w:r w:rsidRPr="004721F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2"/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r w:rsidR="00A07CBB">
              <w:rPr>
                <w:rFonts w:ascii="Times New Roman" w:hAnsi="Times New Roman" w:cs="Times New Roman"/>
                <w:sz w:val="24"/>
                <w:szCs w:val="24"/>
              </w:rPr>
              <w:t>predmetnom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području</w:t>
            </w:r>
          </w:p>
          <w:p w14:paraId="6A49BDED" w14:textId="446337EA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? jačanje horizontalne i vertikalne te dijagonalne suradnje između domaćih i međunarodnih dionika odnosa RH s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-om</w:t>
            </w:r>
          </w:p>
          <w:p w14:paraId="2A0825CF" w14:textId="4D750554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? aktivacija korištenja alternativnih izvora financiranja područja odnosa RH s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-om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(npr. inofondovi)</w:t>
            </w:r>
          </w:p>
          <w:p w14:paraId="159F4194" w14:textId="05C94237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28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jačanje političkih napora us</w:t>
            </w:r>
            <w:r w:rsidRPr="00472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mjerenih prema povratku/useljavanju hrvatskog iseljeništva/dijaspore te ostanku hrvatske nacionalne manjine/Hrvata u BiH u državama prebivališta </w:t>
            </w:r>
          </w:p>
          <w:p w14:paraId="19A39A44" w14:textId="72615ED9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? jačanje statusa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  <w:p w14:paraId="3461F1D4" w14:textId="36C3E1FD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? osnaživanje svih oblika suradnje i povezanosti s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-om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(npr. gospodarske, kulturne, jezične, znanstvene, obrazovne, sportske, prekogranične i dr.)</w:t>
            </w:r>
          </w:p>
          <w:p w14:paraId="2C8724AA" w14:textId="77777777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? korištenje/rasprostranjivanje hrvatskog jezika kao snažne identitetske odrednice</w:t>
            </w:r>
          </w:p>
          <w:p w14:paraId="57964EA5" w14:textId="77777777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? nove mjere i model aktivne politike integracije povratnika/useljenika hrvatskog naroda</w:t>
            </w:r>
          </w:p>
          <w:p w14:paraId="3C53F552" w14:textId="20CB0A79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? korištenje pozitivni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primjenjivih primjera tzv. eng. </w:t>
            </w:r>
            <w:r w:rsidRPr="00284BE3">
              <w:rPr>
                <w:rFonts w:ascii="Times New Roman" w:hAnsi="Times New Roman" w:cs="Times New Roman"/>
                <w:i/>
                <w:sz w:val="24"/>
                <w:szCs w:val="24"/>
              </w:rPr>
              <w:t>benchmarking</w:t>
            </w:r>
            <w:r w:rsidRPr="004721F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3"/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analize </w:t>
            </w:r>
            <w:r w:rsidR="00A07CB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predmetno</w:t>
            </w:r>
            <w:r w:rsidR="00A07CB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područj</w:t>
            </w:r>
            <w:r w:rsidR="00A07CB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  <w:p w14:paraId="7BF71B69" w14:textId="77777777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? novi makroekonomski trendovi (npr. globalizacija, individualizacija, digitalna revolucija i dr.)</w:t>
            </w:r>
          </w:p>
          <w:p w14:paraId="51E37611" w14:textId="2A0AD1B0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? kohezijsko djelovanje unutar zajednica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  <w:p w14:paraId="1E354BCF" w14:textId="77777777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? iznalaženje novih mjera održive integracije povratnika/useljenika hrvatskog naroda</w:t>
            </w:r>
          </w:p>
          <w:p w14:paraId="0074ECA6" w14:textId="0F3CAADB" w:rsidR="00FD275B" w:rsidRPr="004721FC" w:rsidRDefault="00FD275B" w:rsidP="0096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? jačanje investicijske klime/ozračja za ulaganja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u RH</w:t>
            </w:r>
          </w:p>
        </w:tc>
        <w:tc>
          <w:tcPr>
            <w:tcW w:w="2500" w:type="pct"/>
            <w:shd w:val="clear" w:color="auto" w:fill="D9E2F3" w:themeFill="accent1" w:themeFillTint="33"/>
          </w:tcPr>
          <w:p w14:paraId="20A744D8" w14:textId="77777777" w:rsidR="00FD275B" w:rsidRPr="004721FC" w:rsidRDefault="00FD275B" w:rsidP="003C4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b/>
                <w:sz w:val="24"/>
                <w:szCs w:val="24"/>
              </w:rPr>
              <w:t>Prijetnje</w:t>
            </w:r>
          </w:p>
          <w:p w14:paraId="4C08D036" w14:textId="77777777" w:rsidR="00FD275B" w:rsidRPr="004721FC" w:rsidRDefault="00FD275B" w:rsidP="003C4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88060" w14:textId="020649D8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! problematike uzrokovane produljenjem/nastavkom pandemije COVID-19 (održavanje veza RH s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-om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1D18916" w14:textId="77777777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! nejednako snažan pristup (npr. u realizaciji prava) država u kojima žive HIRH prema njihovim zajednicama</w:t>
            </w:r>
          </w:p>
          <w:p w14:paraId="0E850343" w14:textId="74539488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! jačanje negativnih političkih, demografskih, socioekonomskih i dr. čimbeni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vezani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HIRH</w:t>
            </w:r>
          </w:p>
          <w:p w14:paraId="1FDAD4F8" w14:textId="77777777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! produbljivanje negativnih statusnih odrednica HIRH (npr. gubitak prava, gubitak identiteta i dr.) </w:t>
            </w:r>
          </w:p>
          <w:p w14:paraId="2928E757" w14:textId="54BCFD73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! neaktivnost pripadnika unutar postojećih institucija zajednica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  <w:p w14:paraId="213FC5C1" w14:textId="6A4EC2F5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! neaktivnost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(npr. nesudjelovanje u mjerama i aktivnostima RH namijenjenim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-u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i dr.)</w:t>
            </w:r>
          </w:p>
          <w:p w14:paraId="26924C17" w14:textId="77777777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! asimilacija i gubitak svijesti o pripadnosti hrvatskom narodu</w:t>
            </w:r>
          </w:p>
          <w:p w14:paraId="557DD310" w14:textId="7FF85EBB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>! novi migracijski valovi HIRH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="006E13CF">
              <w:rPr>
                <w:rFonts w:ascii="Times New Roman" w:hAnsi="Times New Roman" w:cs="Times New Roman"/>
                <w:sz w:val="24"/>
                <w:szCs w:val="24"/>
              </w:rPr>
              <w:br/>
              <w:t>! unutarnja problematika RH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koja ima (ne)izravan makro/mikroekonomski utjecaj na HIRH (npr. diskrepancija prosječnog iznosa plaće od europskog) te povoljniji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 npr. radno</w:t>
            </w:r>
            <w:r w:rsidR="00284B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21FC">
              <w:rPr>
                <w:rFonts w:ascii="Times New Roman" w:hAnsi="Times New Roman" w:cs="Times New Roman"/>
                <w:sz w:val="24"/>
                <w:szCs w:val="24"/>
              </w:rPr>
              <w:t xml:space="preserve">pravni i financijski čimbenici u drugim državama </w:t>
            </w:r>
          </w:p>
          <w:p w14:paraId="5716FC4E" w14:textId="77777777" w:rsidR="00FD275B" w:rsidRPr="004721FC" w:rsidRDefault="00FD275B" w:rsidP="003C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2F7B65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DBF77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D275B" w:rsidRPr="004721FC" w:rsidSect="003C4EA7">
          <w:pgSz w:w="23808" w:h="16840" w:orient="landscape" w:code="8"/>
          <w:pgMar w:top="454" w:right="454" w:bottom="454" w:left="454" w:header="709" w:footer="709" w:gutter="0"/>
          <w:cols w:space="708"/>
          <w:docGrid w:linePitch="360"/>
        </w:sectPr>
      </w:pPr>
      <w:r w:rsidRPr="004721FC">
        <w:rPr>
          <w:rFonts w:ascii="Times New Roman" w:hAnsi="Times New Roman" w:cs="Times New Roman"/>
          <w:sz w:val="24"/>
          <w:szCs w:val="24"/>
        </w:rPr>
        <w:t>Izvor: SDUHIRH, 2022.</w:t>
      </w:r>
    </w:p>
    <w:p w14:paraId="3CC6EFC1" w14:textId="505B1F08" w:rsidR="00FD275B" w:rsidRPr="004331DD" w:rsidRDefault="00FD275B" w:rsidP="00476B17">
      <w:pPr>
        <w:pStyle w:val="NP2"/>
      </w:pPr>
      <w:bookmarkStart w:id="33" w:name="_Toc96521010"/>
      <w:r w:rsidRPr="004331DD">
        <w:lastRenderedPageBreak/>
        <w:t>4.</w:t>
      </w:r>
      <w:r w:rsidR="00DC71AD">
        <w:t>5</w:t>
      </w:r>
      <w:r w:rsidRPr="004331DD">
        <w:t xml:space="preserve"> Analiza ključnih dionika</w:t>
      </w:r>
      <w:bookmarkEnd w:id="33"/>
    </w:p>
    <w:p w14:paraId="36E88971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D9516" w14:textId="54F8CA51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Dionici se u okviru ovog Nacionalnog </w:t>
      </w:r>
      <w:r w:rsidRPr="00472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plana (a sukladno praksi strateškog planiranja, primarno u tijelima javne vlasti u RH) strukovno definiraju kao nositelji materijalnog </w:t>
      </w:r>
      <w:r w:rsidRPr="004721FC">
        <w:rPr>
          <w:rFonts w:ascii="Times New Roman" w:hAnsi="Times New Roman" w:cs="Times New Roman"/>
          <w:sz w:val="24"/>
          <w:szCs w:val="24"/>
        </w:rPr>
        <w:t>interesa u razvoju pojedinog područja odnosa RH s HIRH</w:t>
      </w:r>
      <w:r w:rsidR="004125E0">
        <w:rPr>
          <w:rFonts w:ascii="Times New Roman" w:hAnsi="Times New Roman" w:cs="Times New Roman"/>
          <w:sz w:val="24"/>
          <w:szCs w:val="24"/>
        </w:rPr>
        <w:t>-om</w:t>
      </w:r>
      <w:r w:rsidRPr="004721FC">
        <w:rPr>
          <w:rFonts w:ascii="Times New Roman" w:hAnsi="Times New Roman" w:cs="Times New Roman"/>
          <w:sz w:val="24"/>
          <w:szCs w:val="24"/>
        </w:rPr>
        <w:t xml:space="preserve">. Sukladno navedenom, ovim se Nacionalnim planom prepoznaje </w:t>
      </w:r>
      <w:r w:rsidR="004125E0">
        <w:rPr>
          <w:rFonts w:ascii="Times New Roman" w:hAnsi="Times New Roman" w:cs="Times New Roman"/>
          <w:sz w:val="24"/>
          <w:szCs w:val="24"/>
        </w:rPr>
        <w:t xml:space="preserve">sljedećih </w:t>
      </w:r>
      <w:r w:rsidRPr="004721FC">
        <w:rPr>
          <w:rFonts w:ascii="Times New Roman" w:hAnsi="Times New Roman" w:cs="Times New Roman"/>
          <w:sz w:val="24"/>
          <w:szCs w:val="24"/>
        </w:rPr>
        <w:t>pet k</w:t>
      </w:r>
      <w:r w:rsidR="004125E0">
        <w:rPr>
          <w:rFonts w:ascii="Times New Roman" w:hAnsi="Times New Roman" w:cs="Times New Roman"/>
          <w:sz w:val="24"/>
          <w:szCs w:val="24"/>
        </w:rPr>
        <w:t>ategorija ključnih dionika</w:t>
      </w:r>
      <w:r w:rsidRPr="004721FC">
        <w:rPr>
          <w:rFonts w:ascii="Times New Roman" w:hAnsi="Times New Roman" w:cs="Times New Roman"/>
          <w:sz w:val="24"/>
          <w:szCs w:val="24"/>
        </w:rPr>
        <w:t>:</w:t>
      </w:r>
    </w:p>
    <w:p w14:paraId="627D2915" w14:textId="469AE269" w:rsidR="00FD275B" w:rsidRPr="005812DE" w:rsidRDefault="004125E0" w:rsidP="00C4586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javni sektor</w:t>
      </w:r>
    </w:p>
    <w:p w14:paraId="769DFE64" w14:textId="6D7086FC" w:rsidR="00FD275B" w:rsidRPr="005812DE" w:rsidRDefault="004125E0" w:rsidP="00C4586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realni sektor</w:t>
      </w:r>
    </w:p>
    <w:p w14:paraId="26353485" w14:textId="04210C39" w:rsidR="00FD275B" w:rsidRPr="005812DE" w:rsidRDefault="004125E0" w:rsidP="00C4586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civilno društvo</w:t>
      </w:r>
    </w:p>
    <w:p w14:paraId="622CA543" w14:textId="2A187675" w:rsidR="00FD275B" w:rsidRPr="005812DE" w:rsidRDefault="004125E0" w:rsidP="00C4586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vjerske ustanove i organizacije</w:t>
      </w:r>
    </w:p>
    <w:p w14:paraId="65CCD819" w14:textId="77777777" w:rsidR="00FD275B" w:rsidRPr="005812DE" w:rsidRDefault="00FD275B" w:rsidP="00C4586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2DE">
        <w:rPr>
          <w:rFonts w:ascii="Times New Roman" w:hAnsi="Times New Roman" w:cs="Times New Roman"/>
          <w:i/>
          <w:sz w:val="24"/>
          <w:szCs w:val="24"/>
        </w:rPr>
        <w:t>mediji.</w:t>
      </w:r>
    </w:p>
    <w:p w14:paraId="7E8B3256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705BA" w14:textId="2351C531" w:rsidR="00FD275B" w:rsidRPr="004721FC" w:rsidRDefault="004125E0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Spomenuti dionici izravno</w:t>
      </w:r>
      <w:r w:rsidR="00FD275B" w:rsidRPr="004721FC">
        <w:rPr>
          <w:rFonts w:ascii="Times New Roman" w:hAnsi="Times New Roman" w:cs="Times New Roman"/>
          <w:sz w:val="24"/>
          <w:szCs w:val="24"/>
        </w:rPr>
        <w:t xml:space="preserve"> utječu na uspjeh aktivnosti SDUHRIH-a, kao i na kvalitetu razvoja područja odnosa RH s HIRH</w:t>
      </w:r>
      <w:r>
        <w:rPr>
          <w:rFonts w:ascii="Times New Roman" w:hAnsi="Times New Roman" w:cs="Times New Roman"/>
          <w:sz w:val="24"/>
          <w:szCs w:val="24"/>
        </w:rPr>
        <w:t>-om.</w:t>
      </w:r>
    </w:p>
    <w:p w14:paraId="37438D68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4AAA5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349F2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87FC3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275B" w:rsidRPr="004721FC" w:rsidSect="003C4EA7">
          <w:footerReference w:type="default" r:id="rId14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EA342E" w14:textId="3797E220" w:rsidR="00FD275B" w:rsidRPr="004721FC" w:rsidRDefault="00FD275B" w:rsidP="005C4970">
      <w:pPr>
        <w:pStyle w:val="NPtbl"/>
      </w:pPr>
      <w:bookmarkStart w:id="34" w:name="_Toc94970200"/>
      <w:r w:rsidRPr="004721FC">
        <w:lastRenderedPageBreak/>
        <w:t xml:space="preserve">Tablica </w:t>
      </w:r>
      <w:r w:rsidR="005C4970">
        <w:t>4</w:t>
      </w:r>
      <w:r w:rsidRPr="004721FC">
        <w:t>. Analiza ključnih dionika područja odnosa RH s HIRH</w:t>
      </w:r>
      <w:bookmarkEnd w:id="34"/>
      <w:r w:rsidR="004125E0">
        <w:t>-om</w:t>
      </w:r>
    </w:p>
    <w:p w14:paraId="2CE0A879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2-Accent5"/>
        <w:tblW w:w="500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57"/>
        <w:gridCol w:w="3112"/>
        <w:gridCol w:w="3901"/>
        <w:gridCol w:w="3901"/>
        <w:gridCol w:w="3901"/>
        <w:gridCol w:w="5100"/>
      </w:tblGrid>
      <w:tr w:rsidR="00FD275B" w:rsidRPr="004721FC" w14:paraId="5381DDAE" w14:textId="77777777" w:rsidTr="00556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noWrap/>
            <w:vAlign w:val="center"/>
            <w:hideMark/>
          </w:tcPr>
          <w:p w14:paraId="41ABE2AE" w14:textId="414F898D" w:rsidR="00FD275B" w:rsidRPr="004721FC" w:rsidRDefault="004125E0" w:rsidP="00556E1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742" w:type="pct"/>
            <w:noWrap/>
            <w:vAlign w:val="center"/>
            <w:hideMark/>
          </w:tcPr>
          <w:p w14:paraId="7A23F3F1" w14:textId="77777777" w:rsidR="00FD275B" w:rsidRPr="004721FC" w:rsidRDefault="00FD275B" w:rsidP="00556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dionika</w:t>
            </w:r>
          </w:p>
        </w:tc>
        <w:tc>
          <w:tcPr>
            <w:tcW w:w="930" w:type="pct"/>
            <w:noWrap/>
            <w:vAlign w:val="center"/>
            <w:hideMark/>
          </w:tcPr>
          <w:p w14:paraId="5052505F" w14:textId="77777777" w:rsidR="00FD275B" w:rsidRPr="004721FC" w:rsidRDefault="00FD275B" w:rsidP="00556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Siže dionika</w:t>
            </w:r>
          </w:p>
        </w:tc>
        <w:tc>
          <w:tcPr>
            <w:tcW w:w="930" w:type="pct"/>
            <w:noWrap/>
            <w:vAlign w:val="center"/>
            <w:hideMark/>
          </w:tcPr>
          <w:p w14:paraId="00E2350A" w14:textId="41BC5050" w:rsidR="00FD275B" w:rsidRPr="004721FC" w:rsidRDefault="00FD275B" w:rsidP="00A07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Temeljne razvojne potrebe u odnosu na područje</w:t>
            </w:r>
          </w:p>
        </w:tc>
        <w:tc>
          <w:tcPr>
            <w:tcW w:w="930" w:type="pct"/>
            <w:noWrap/>
            <w:vAlign w:val="center"/>
            <w:hideMark/>
          </w:tcPr>
          <w:p w14:paraId="01198306" w14:textId="1FAE33DF" w:rsidR="00FD275B" w:rsidRPr="004721FC" w:rsidRDefault="00FD275B" w:rsidP="00A07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Temeljni razvojni potencijali u odnosu na područje</w:t>
            </w:r>
          </w:p>
        </w:tc>
        <w:tc>
          <w:tcPr>
            <w:tcW w:w="1216" w:type="pct"/>
            <w:noWrap/>
            <w:vAlign w:val="center"/>
            <w:hideMark/>
          </w:tcPr>
          <w:p w14:paraId="4AC42E1C" w14:textId="18D715D5" w:rsidR="00FD275B" w:rsidRPr="004721FC" w:rsidRDefault="00FD275B" w:rsidP="00556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Ključne preporuke</w:t>
            </w:r>
          </w:p>
          <w:p w14:paraId="6329BE99" w14:textId="77777777" w:rsidR="00FD275B" w:rsidRPr="004721FC" w:rsidRDefault="00FD275B" w:rsidP="00556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(opt = mogućnost za razvoj)</w:t>
            </w:r>
          </w:p>
        </w:tc>
      </w:tr>
      <w:tr w:rsidR="00FD275B" w:rsidRPr="004721FC" w14:paraId="1D4ADF7A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noWrap/>
            <w:vAlign w:val="center"/>
            <w:hideMark/>
          </w:tcPr>
          <w:p w14:paraId="38223DD8" w14:textId="77777777" w:rsidR="00FD275B" w:rsidRPr="004721FC" w:rsidRDefault="00FD275B" w:rsidP="00121A0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742" w:type="pct"/>
            <w:noWrap/>
            <w:vAlign w:val="center"/>
            <w:hideMark/>
          </w:tcPr>
          <w:p w14:paraId="14AB54F3" w14:textId="77777777" w:rsidR="00FD275B" w:rsidRPr="00131ABC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1ABC">
              <w:rPr>
                <w:rFonts w:ascii="Times New Roman" w:hAnsi="Times New Roman" w:cs="Times New Roman"/>
                <w:i/>
                <w:sz w:val="24"/>
                <w:szCs w:val="24"/>
              </w:rPr>
              <w:t>javni sektor</w:t>
            </w:r>
          </w:p>
        </w:tc>
        <w:tc>
          <w:tcPr>
            <w:tcW w:w="930" w:type="pct"/>
            <w:noWrap/>
            <w:vAlign w:val="center"/>
            <w:hideMark/>
          </w:tcPr>
          <w:p w14:paraId="0BE69AB7" w14:textId="1DD93E20" w:rsidR="00FD275B" w:rsidRPr="004721FC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tijela javne vlasti u RH (ujedno i zakonodavnim okvirom prepoznati nositelji odnosa RH s HIRH</w:t>
            </w:r>
            <w:r w:rsidR="00305D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-om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 i izvan RH (primarno u državama u kojima žive HIRH)</w:t>
            </w:r>
          </w:p>
        </w:tc>
        <w:tc>
          <w:tcPr>
            <w:tcW w:w="930" w:type="pct"/>
            <w:noWrap/>
            <w:vAlign w:val="center"/>
            <w:hideMark/>
          </w:tcPr>
          <w:p w14:paraId="28CA06F2" w14:textId="7D5F04A1" w:rsidR="00FD275B" w:rsidRPr="004721FC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osnaživanje umrežavanja tijela javne vlasti u naporima razvoja odnosa RH s HIRH</w:t>
            </w:r>
            <w:r w:rsidR="00305D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-om</w:t>
            </w:r>
          </w:p>
        </w:tc>
        <w:tc>
          <w:tcPr>
            <w:tcW w:w="930" w:type="pct"/>
            <w:noWrap/>
            <w:vAlign w:val="center"/>
            <w:hideMark/>
          </w:tcPr>
          <w:p w14:paraId="697928AF" w14:textId="3D1CAD45" w:rsidR="00FD275B" w:rsidRPr="004721FC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jačanje koordinativne uloge SDUHIRH-a (nad nositeljima odnosa RH s HIRH</w:t>
            </w:r>
            <w:r w:rsidR="00305D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-om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) </w:t>
            </w:r>
          </w:p>
        </w:tc>
        <w:tc>
          <w:tcPr>
            <w:tcW w:w="1216" w:type="pct"/>
            <w:noWrap/>
            <w:vAlign w:val="center"/>
            <w:hideMark/>
          </w:tcPr>
          <w:p w14:paraId="681AB94F" w14:textId="77777777" w:rsidR="00FD275B" w:rsidRPr="004721FC" w:rsidRDefault="00FD275B" w:rsidP="00131ABC">
            <w:pPr>
              <w:pStyle w:val="ListParagraph"/>
              <w:numPr>
                <w:ilvl w:val="0"/>
                <w:numId w:val="8"/>
              </w:numPr>
              <w:ind w:left="3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strateško povezivanje i intenziviranje suradnje SDUHIRH-a s tijelima javne vlasti u i izvan RH</w:t>
            </w:r>
          </w:p>
          <w:p w14:paraId="6443EF94" w14:textId="77777777" w:rsidR="00FD275B" w:rsidRPr="004721FC" w:rsidRDefault="00FD275B" w:rsidP="00131ABC">
            <w:pPr>
              <w:pStyle w:val="ListParagraph"/>
              <w:numPr>
                <w:ilvl w:val="0"/>
                <w:numId w:val="8"/>
              </w:numPr>
              <w:ind w:left="3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operativno povezivanje i intenziviranje suradnje SDUHIRH-a s tijelima javne vlasti u i izvan RH</w:t>
            </w:r>
          </w:p>
        </w:tc>
      </w:tr>
      <w:tr w:rsidR="00FD275B" w:rsidRPr="004721FC" w14:paraId="793247EE" w14:textId="77777777" w:rsidTr="00121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noWrap/>
            <w:vAlign w:val="center"/>
            <w:hideMark/>
          </w:tcPr>
          <w:p w14:paraId="5C6C1593" w14:textId="77777777" w:rsidR="00FD275B" w:rsidRPr="004721FC" w:rsidRDefault="00FD275B" w:rsidP="00121A0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742" w:type="pct"/>
            <w:noWrap/>
            <w:vAlign w:val="center"/>
          </w:tcPr>
          <w:p w14:paraId="39848278" w14:textId="77777777" w:rsidR="00FD275B" w:rsidRPr="00131ABC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1ABC">
              <w:rPr>
                <w:rFonts w:ascii="Times New Roman" w:hAnsi="Times New Roman" w:cs="Times New Roman"/>
                <w:i/>
                <w:sz w:val="24"/>
                <w:szCs w:val="24"/>
              </w:rPr>
              <w:t>realni sektor</w:t>
            </w:r>
          </w:p>
        </w:tc>
        <w:tc>
          <w:tcPr>
            <w:tcW w:w="930" w:type="pct"/>
            <w:noWrap/>
            <w:vAlign w:val="center"/>
          </w:tcPr>
          <w:p w14:paraId="2B8DF5CF" w14:textId="77777777" w:rsidR="00FD275B" w:rsidRPr="004721FC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proizvodno – uslužno – tržišni akteri u RH i izvan RH (primarno u državama u kojima žive HIRH)</w:t>
            </w:r>
          </w:p>
        </w:tc>
        <w:tc>
          <w:tcPr>
            <w:tcW w:w="930" w:type="pct"/>
            <w:noWrap/>
            <w:vAlign w:val="center"/>
            <w:hideMark/>
          </w:tcPr>
          <w:p w14:paraId="001BD33B" w14:textId="7FB8CAEE" w:rsidR="00FD275B" w:rsidRPr="004721FC" w:rsidRDefault="00FD275B" w:rsidP="00305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osnaživanje suradnje tijela javne vlasti u RH s dionicima realnog sektora u i izvan RH, vezan</w:t>
            </w:r>
            <w:r w:rsidR="00305D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05D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tematiku koja se u najširem smislu dotiče HIRH</w:t>
            </w:r>
            <w:r w:rsidR="00305D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-a</w:t>
            </w:r>
          </w:p>
        </w:tc>
        <w:tc>
          <w:tcPr>
            <w:tcW w:w="930" w:type="pct"/>
            <w:noWrap/>
            <w:vAlign w:val="center"/>
            <w:hideMark/>
          </w:tcPr>
          <w:p w14:paraId="4683276B" w14:textId="7EA3644B" w:rsidR="00FD275B" w:rsidRPr="004721FC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korištenje primjera najbolje prakse u suradnji javnog i realnog sektora u</w:t>
            </w:r>
            <w:r w:rsidR="00305D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djelovanju za dobrobit društva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kako bi se ciljale specifične potrebe </w:t>
            </w:r>
            <w:r w:rsidR="009C59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HIRH</w:t>
            </w:r>
            <w:r w:rsidR="00305D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-a</w:t>
            </w:r>
          </w:p>
        </w:tc>
        <w:tc>
          <w:tcPr>
            <w:tcW w:w="1216" w:type="pct"/>
            <w:noWrap/>
            <w:vAlign w:val="center"/>
          </w:tcPr>
          <w:p w14:paraId="308C1B6D" w14:textId="69325CC1" w:rsidR="00FD275B" w:rsidRPr="004721FC" w:rsidRDefault="00FD275B" w:rsidP="00131ABC">
            <w:pPr>
              <w:pStyle w:val="ListParagraph"/>
              <w:numPr>
                <w:ilvl w:val="0"/>
                <w:numId w:val="8"/>
              </w:numPr>
              <w:ind w:left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unapr</w:t>
            </w:r>
            <w:r w:rsidR="00305D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eđenje digitalnih rj</w:t>
            </w:r>
            <w:r w:rsidR="007630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ešenja tijela javne vlasti u RH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namijenjenih povezivan</w:t>
            </w:r>
            <w:r w:rsidR="007630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ju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 gospodarsk</w:t>
            </w:r>
            <w:r w:rsidR="007630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 subjektima (primarno vezanim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7630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HIRH)</w:t>
            </w:r>
          </w:p>
          <w:p w14:paraId="0A04E783" w14:textId="1D7471CC" w:rsidR="00FD275B" w:rsidRPr="004721FC" w:rsidRDefault="00FD275B" w:rsidP="00131ABC">
            <w:pPr>
              <w:pStyle w:val="ListParagraph"/>
              <w:numPr>
                <w:ilvl w:val="0"/>
                <w:numId w:val="8"/>
              </w:numPr>
              <w:ind w:left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poticanje socijalnog poduzetništva HIRH</w:t>
            </w:r>
            <w:r w:rsidR="007630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-a</w:t>
            </w:r>
          </w:p>
        </w:tc>
      </w:tr>
      <w:tr w:rsidR="00FD275B" w:rsidRPr="004721FC" w14:paraId="680D16C7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noWrap/>
            <w:vAlign w:val="center"/>
            <w:hideMark/>
          </w:tcPr>
          <w:p w14:paraId="18FE7045" w14:textId="77777777" w:rsidR="00FD275B" w:rsidRPr="004721FC" w:rsidRDefault="00FD275B" w:rsidP="00121A0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742" w:type="pct"/>
            <w:noWrap/>
            <w:vAlign w:val="center"/>
          </w:tcPr>
          <w:p w14:paraId="7425D5D0" w14:textId="77777777" w:rsidR="00FD275B" w:rsidRPr="00131ABC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1ABC">
              <w:rPr>
                <w:rFonts w:ascii="Times New Roman" w:hAnsi="Times New Roman" w:cs="Times New Roman"/>
                <w:i/>
                <w:sz w:val="24"/>
                <w:szCs w:val="24"/>
              </w:rPr>
              <w:t>civilno društvo</w:t>
            </w:r>
          </w:p>
        </w:tc>
        <w:tc>
          <w:tcPr>
            <w:tcW w:w="930" w:type="pct"/>
            <w:noWrap/>
            <w:vAlign w:val="center"/>
          </w:tcPr>
          <w:p w14:paraId="6A888917" w14:textId="77777777" w:rsidR="00FD275B" w:rsidRPr="004721FC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društveni i gospodarski akteri u RH i izvan RH (primarno u državama u kojima žive HIRH)</w:t>
            </w:r>
          </w:p>
        </w:tc>
        <w:tc>
          <w:tcPr>
            <w:tcW w:w="930" w:type="pct"/>
            <w:noWrap/>
            <w:vAlign w:val="center"/>
          </w:tcPr>
          <w:p w14:paraId="1300335D" w14:textId="0E7B1E44" w:rsidR="00FD275B" w:rsidRPr="004721FC" w:rsidRDefault="00FD275B" w:rsidP="00763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usustavljivanje postojeće prakse kontinuirane suradnje tijela javne vlasti u RH s civilnim društvom na pitanjima vezanim </w:t>
            </w:r>
            <w:r w:rsidR="007630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HIRH</w:t>
            </w:r>
          </w:p>
        </w:tc>
        <w:tc>
          <w:tcPr>
            <w:tcW w:w="930" w:type="pct"/>
            <w:noWrap/>
            <w:vAlign w:val="center"/>
          </w:tcPr>
          <w:p w14:paraId="09BF41DE" w14:textId="54702BDB" w:rsidR="00FD275B" w:rsidRPr="004721FC" w:rsidRDefault="00FD275B" w:rsidP="00763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razvoj novih, inovativnih te primjena modernih modela uključivanja civilnog društva u aktivnosti iz djelokruga tijela j</w:t>
            </w:r>
            <w:r w:rsidR="007630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avne vlasti u RH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vezan</w:t>
            </w:r>
            <w:r w:rsidR="007630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7630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HIRH</w:t>
            </w:r>
          </w:p>
        </w:tc>
        <w:tc>
          <w:tcPr>
            <w:tcW w:w="1216" w:type="pct"/>
            <w:noWrap/>
            <w:vAlign w:val="center"/>
          </w:tcPr>
          <w:p w14:paraId="094E9547" w14:textId="77777777" w:rsidR="00FD275B" w:rsidRPr="004721FC" w:rsidRDefault="00FD275B" w:rsidP="00131ABC">
            <w:pPr>
              <w:pStyle w:val="ListParagraph"/>
              <w:numPr>
                <w:ilvl w:val="0"/>
                <w:numId w:val="8"/>
              </w:numPr>
              <w:ind w:left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razvoj i usustavljivanje komunikacijskog koncepta društveno odgovornog poslovanja u SDUHIRH-u (koji aktivno uključuje domenu civilnoga društva)</w:t>
            </w:r>
          </w:p>
          <w:p w14:paraId="26C17E0A" w14:textId="7C3F1A31" w:rsidR="00FD275B" w:rsidRPr="004721FC" w:rsidRDefault="00FD275B" w:rsidP="007630C7">
            <w:pPr>
              <w:pStyle w:val="ListParagraph"/>
              <w:numPr>
                <w:ilvl w:val="0"/>
                <w:numId w:val="8"/>
              </w:numPr>
              <w:ind w:left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usustavljivanje razvojne suradnje tijela javne </w:t>
            </w:r>
            <w:r w:rsidR="007630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vlasti u RH s civilnim društvom na pitanjima vezanim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7630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HIRH</w:t>
            </w:r>
          </w:p>
        </w:tc>
      </w:tr>
      <w:tr w:rsidR="00FD275B" w:rsidRPr="004721FC" w14:paraId="7ED286F8" w14:textId="77777777" w:rsidTr="00121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noWrap/>
            <w:vAlign w:val="center"/>
          </w:tcPr>
          <w:p w14:paraId="592FC5A1" w14:textId="77777777" w:rsidR="00FD275B" w:rsidRPr="004721FC" w:rsidRDefault="00FD275B" w:rsidP="00121A0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742" w:type="pct"/>
            <w:noWrap/>
            <w:vAlign w:val="center"/>
          </w:tcPr>
          <w:p w14:paraId="18BD9C90" w14:textId="77777777" w:rsidR="00FD275B" w:rsidRPr="00131ABC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1ABC">
              <w:rPr>
                <w:rFonts w:ascii="Times New Roman" w:hAnsi="Times New Roman" w:cs="Times New Roman"/>
                <w:i/>
                <w:sz w:val="24"/>
                <w:szCs w:val="24"/>
              </w:rPr>
              <w:t>vjerske ustanove i organizacije</w:t>
            </w:r>
          </w:p>
        </w:tc>
        <w:tc>
          <w:tcPr>
            <w:tcW w:w="930" w:type="pct"/>
            <w:noWrap/>
            <w:vAlign w:val="center"/>
          </w:tcPr>
          <w:p w14:paraId="3D2C0971" w14:textId="6F61A3A5" w:rsidR="00FD275B" w:rsidRPr="004721FC" w:rsidRDefault="00FD275B" w:rsidP="00763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organizacijski oblici oko koji</w:t>
            </w:r>
            <w:r w:rsidR="007630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se okupljaju HIRH sličnih sustava vjerovanja</w:t>
            </w:r>
            <w:r w:rsidR="007630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etičkih vrijednosti (primarno Katolička </w:t>
            </w:r>
            <w:r w:rsidR="007630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rkva, misije i dr.)</w:t>
            </w:r>
          </w:p>
        </w:tc>
        <w:tc>
          <w:tcPr>
            <w:tcW w:w="930" w:type="pct"/>
            <w:noWrap/>
            <w:vAlign w:val="center"/>
          </w:tcPr>
          <w:p w14:paraId="5D7318AE" w14:textId="77777777" w:rsidR="00FD275B" w:rsidRPr="004721FC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usustavljivanje suradnje tijela javne vlasti u RH s vjerskim ustanovama i organizacijama oko kojih se tradicionalno okupljaju primarno HIRH (npr. misije i dr.) </w:t>
            </w:r>
          </w:p>
        </w:tc>
        <w:tc>
          <w:tcPr>
            <w:tcW w:w="930" w:type="pct"/>
            <w:noWrap/>
            <w:vAlign w:val="center"/>
          </w:tcPr>
          <w:p w14:paraId="2386A2E1" w14:textId="77777777" w:rsidR="00FD275B" w:rsidRPr="004721FC" w:rsidRDefault="00FD275B" w:rsidP="0013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razvoj novih, inovativnih te primjena modernih modela suradnje tijela javne vlasti u RH s vjerskim ustanovama i organizacijama oko kojih se tradicionalno okupljaju primarno HIRH (npr. misije i dr.)</w:t>
            </w:r>
          </w:p>
        </w:tc>
        <w:tc>
          <w:tcPr>
            <w:tcW w:w="1216" w:type="pct"/>
            <w:noWrap/>
            <w:vAlign w:val="center"/>
          </w:tcPr>
          <w:p w14:paraId="7F235924" w14:textId="77777777" w:rsidR="00FD275B" w:rsidRPr="004721FC" w:rsidRDefault="00FD275B" w:rsidP="00131ABC">
            <w:pPr>
              <w:pStyle w:val="ListParagraph"/>
              <w:numPr>
                <w:ilvl w:val="0"/>
                <w:numId w:val="8"/>
              </w:numPr>
              <w:ind w:left="3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usustavljivanje i kontinuitet u umrežavanju s vjerskim ustanovama i organizacijama oko kojih se tradicionalno okupljaju primarno HIRH (npr. misije i dr.)</w:t>
            </w:r>
          </w:p>
          <w:p w14:paraId="0A1FBE41" w14:textId="77777777" w:rsidR="00FD275B" w:rsidRPr="004721FC" w:rsidRDefault="00FD275B" w:rsidP="00131ABC">
            <w:pPr>
              <w:pStyle w:val="ListParagraph"/>
              <w:numPr>
                <w:ilvl w:val="0"/>
                <w:numId w:val="8"/>
              </w:numPr>
              <w:ind w:left="3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jačanje komunikacijskih napora prema razvoju i očuvanju prakse dobre suradnje s vjerskim ustanovama i organizacijama oko kojih se tradicionalno okupljaju primarno HIRH (npr. misije i dr.)</w:t>
            </w:r>
          </w:p>
        </w:tc>
      </w:tr>
      <w:tr w:rsidR="00FD275B" w:rsidRPr="004721FC" w14:paraId="630E91B1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noWrap/>
            <w:vAlign w:val="center"/>
          </w:tcPr>
          <w:p w14:paraId="6D90E39C" w14:textId="77777777" w:rsidR="00FD275B" w:rsidRPr="004721FC" w:rsidRDefault="00FD275B" w:rsidP="00121A0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742" w:type="pct"/>
            <w:noWrap/>
            <w:vAlign w:val="center"/>
          </w:tcPr>
          <w:p w14:paraId="6A78B9E7" w14:textId="77777777" w:rsidR="00FD275B" w:rsidRPr="00131ABC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1ABC">
              <w:rPr>
                <w:rFonts w:ascii="Times New Roman" w:hAnsi="Times New Roman" w:cs="Times New Roman"/>
                <w:i/>
                <w:sz w:val="24"/>
                <w:szCs w:val="24"/>
              </w:rPr>
              <w:t>mediji</w:t>
            </w:r>
          </w:p>
        </w:tc>
        <w:tc>
          <w:tcPr>
            <w:tcW w:w="930" w:type="pct"/>
            <w:noWrap/>
            <w:vAlign w:val="center"/>
          </w:tcPr>
          <w:p w14:paraId="3480B1DA" w14:textId="057B1F49" w:rsidR="00FD275B" w:rsidRPr="004721FC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sve vrste organizacijskih oblika s primarnom svrhom posredovanja u komunikaciji s HIRH</w:t>
            </w:r>
            <w:r w:rsidR="007630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-om</w:t>
            </w:r>
          </w:p>
        </w:tc>
        <w:tc>
          <w:tcPr>
            <w:tcW w:w="930" w:type="pct"/>
            <w:noWrap/>
            <w:vAlign w:val="center"/>
          </w:tcPr>
          <w:p w14:paraId="4833D75B" w14:textId="3BF042CC" w:rsidR="00FD275B" w:rsidRPr="004721FC" w:rsidRDefault="00FD275B" w:rsidP="00131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usustavljivanje strateškog</w:t>
            </w:r>
            <w:r w:rsidR="008D19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medijskog planiranja odnosa RH s HIRH</w:t>
            </w:r>
            <w:r w:rsidR="008D19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-om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930" w:type="pct"/>
            <w:noWrap/>
            <w:vAlign w:val="center"/>
          </w:tcPr>
          <w:p w14:paraId="07D98BC3" w14:textId="0A400E9F" w:rsidR="00FD275B" w:rsidRPr="004721FC" w:rsidRDefault="00FD275B" w:rsidP="00B20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eng. </w:t>
            </w:r>
            <w:r w:rsidRPr="00B207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branding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tj. brendiranje područja odnosa RH s HIRH</w:t>
            </w:r>
            <w:r w:rsidR="00B2070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-om</w:t>
            </w:r>
          </w:p>
        </w:tc>
        <w:tc>
          <w:tcPr>
            <w:tcW w:w="1216" w:type="pct"/>
            <w:noWrap/>
            <w:vAlign w:val="center"/>
          </w:tcPr>
          <w:p w14:paraId="3FD3792D" w14:textId="4D7C822E" w:rsidR="00FD275B" w:rsidRPr="004721FC" w:rsidRDefault="00FD275B" w:rsidP="00131ABC">
            <w:pPr>
              <w:pStyle w:val="ListParagraph"/>
              <w:numPr>
                <w:ilvl w:val="0"/>
                <w:numId w:val="8"/>
              </w:numPr>
              <w:ind w:left="3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usustavljivanje kontinuiran</w:t>
            </w:r>
            <w:r w:rsidR="009B66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ih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primjer</w:t>
            </w:r>
            <w:r w:rsidR="00DC3C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svih komunikacijskih alata, posebice društvenih mreža u svrhu proaktivnosti komunikacijskih napora prema HIRH</w:t>
            </w:r>
            <w:r w:rsidR="00DC3C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-u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o HIRH</w:t>
            </w:r>
            <w:r w:rsidR="00E77A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-u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RH</w:t>
            </w:r>
          </w:p>
          <w:p w14:paraId="2EDC9C2C" w14:textId="039555C5" w:rsidR="00FD275B" w:rsidRPr="004721FC" w:rsidRDefault="00FD275B" w:rsidP="00131ABC">
            <w:pPr>
              <w:pStyle w:val="ListParagraph"/>
              <w:numPr>
                <w:ilvl w:val="0"/>
                <w:numId w:val="8"/>
              </w:numPr>
              <w:ind w:left="3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uspostava pravovremenog, kontinuiranog i preventivnog informiranja predstavnika medija o područj</w:t>
            </w:r>
            <w:r w:rsidR="00B35B8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odnosa RH s HIRH</w:t>
            </w:r>
            <w:r w:rsidR="00B35B8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-om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o važnosti i značaju HIRH</w:t>
            </w:r>
            <w:r w:rsidR="00204F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-a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(tzv. eng. </w:t>
            </w:r>
            <w:r w:rsidRPr="005457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media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5457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briefing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  <w:p w14:paraId="6060223E" w14:textId="7067AC65" w:rsidR="00FD275B" w:rsidRPr="004721FC" w:rsidRDefault="00FD275B" w:rsidP="005457C1">
            <w:pPr>
              <w:pStyle w:val="ListParagraph"/>
              <w:numPr>
                <w:ilvl w:val="0"/>
                <w:numId w:val="8"/>
              </w:numPr>
              <w:ind w:left="3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eng. </w:t>
            </w:r>
            <w:r w:rsidRPr="005457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rebranding</w:t>
            </w: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osnaživanje vizualnog identiteta područja odnosa RH s HIRH</w:t>
            </w:r>
            <w:r w:rsidR="005457C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-om</w:t>
            </w:r>
          </w:p>
        </w:tc>
      </w:tr>
    </w:tbl>
    <w:p w14:paraId="40F82617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A24B0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D275B" w:rsidRPr="004721FC" w:rsidSect="003C4EA7">
          <w:footerReference w:type="default" r:id="rId15"/>
          <w:pgSz w:w="23808" w:h="16840" w:orient="landscape" w:code="8"/>
          <w:pgMar w:top="1418" w:right="1418" w:bottom="1418" w:left="1418" w:header="709" w:footer="709" w:gutter="0"/>
          <w:cols w:space="708"/>
          <w:docGrid w:linePitch="360"/>
        </w:sectPr>
      </w:pPr>
      <w:r w:rsidRPr="004721FC">
        <w:rPr>
          <w:rFonts w:ascii="Times New Roman" w:hAnsi="Times New Roman" w:cs="Times New Roman"/>
          <w:sz w:val="24"/>
          <w:szCs w:val="24"/>
        </w:rPr>
        <w:t>Izvor: SDUHIRH, 2022.</w:t>
      </w:r>
    </w:p>
    <w:p w14:paraId="6DBE2FBA" w14:textId="4D6B4BBA" w:rsidR="00FD275B" w:rsidRPr="004331DD" w:rsidRDefault="00FD275B" w:rsidP="00476B17">
      <w:pPr>
        <w:pStyle w:val="NP2"/>
      </w:pPr>
      <w:bookmarkStart w:id="35" w:name="_Toc96521011"/>
      <w:r w:rsidRPr="004331DD">
        <w:lastRenderedPageBreak/>
        <w:t>4.</w:t>
      </w:r>
      <w:r w:rsidR="00DC71AD">
        <w:t>6</w:t>
      </w:r>
      <w:r w:rsidRPr="004331DD">
        <w:t>. Horizontalne teme</w:t>
      </w:r>
      <w:bookmarkEnd w:id="35"/>
    </w:p>
    <w:p w14:paraId="7C39B701" w14:textId="77777777" w:rsidR="00476B17" w:rsidRDefault="00476B17" w:rsidP="00907E61">
      <w:pPr>
        <w:spacing w:after="0" w:line="240" w:lineRule="auto"/>
      </w:pPr>
    </w:p>
    <w:p w14:paraId="3439F0D3" w14:textId="01546CD1" w:rsidR="00FD275B" w:rsidRPr="004721FC" w:rsidRDefault="00FD275B" w:rsidP="00476B17">
      <w:pPr>
        <w:pStyle w:val="NP3"/>
      </w:pPr>
      <w:bookmarkStart w:id="36" w:name="_Toc96521012"/>
      <w:r w:rsidRPr="004721FC">
        <w:t>4.</w:t>
      </w:r>
      <w:r w:rsidR="00DC71AD">
        <w:t>6</w:t>
      </w:r>
      <w:r w:rsidRPr="004721FC">
        <w:t>.1. Koordinativna uloga SDUHIRH-a</w:t>
      </w:r>
      <w:bookmarkEnd w:id="36"/>
    </w:p>
    <w:p w14:paraId="2DD8AB0A" w14:textId="77777777" w:rsidR="00FD275B" w:rsidRPr="004D5F10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6770C" w14:textId="03ED9536" w:rsidR="00FD275B" w:rsidRPr="00211663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>Zakonodavnim okvirom RH prepoznata je i uređena koordinativna uloga SDUHIRH-a nad nositeljima odnosa (i suradnje) RH s HIRH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Ista uloga izrazito je značajna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jer se ocjenjuje kako je za sustavni razvoj i unapr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>eđenje kvalitete odnosa RH s HIRH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potrebna snažna međuresorna i međusektorska suradnja i povezivanje tijela javne vlasti u RH i to svih razina. Na taj 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način koordinativna uloga SDUHIRH-a 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ključna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iniciranje suradnje i povezivanja tijela javne vlasti u RH na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pitanjima vezanim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područje odnosa RH s HIRH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>, kao i predlaganju drugih aktivnosti tijela javne vlasti u RH usmjereni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prema HIRH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-u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(odnosno ciljanim skupinama područja odnosa RH s HIRH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>). Osim toga, koordinativna uloga SDUHIRH-a ogleda se i u temeljitom poznavanju potreba HIRH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pružanju ključnih informacija i podataka o HIRH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-u tijelima javne vlasti u RH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a na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temelj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toga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donose odluke o aktivnostima i naporima prema HIRH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-u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vlastitog djelokruga. Na taj se način omogućuje cjeloviti, dosljedan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sveobuhvatni pristup razvoju odnosa RH s HIRH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Iz tog 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razloga </w:t>
      </w:r>
      <w:r w:rsidRPr="00211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jačanje koordinativne uloge SDUHIRH-a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26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izrazito važan</w:t>
      </w:r>
      <w:r w:rsidRPr="00211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snaž</w:t>
      </w:r>
      <w:r w:rsidR="004626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 element</w:t>
      </w:r>
      <w:r w:rsidRPr="00211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razvojnih potreba i razvojnih potencijala 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(jedan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temeljnih strateških razvojnih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elemenata)</w:t>
      </w:r>
      <w:r w:rsidRPr="00211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područja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odnosa RH s HIRH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Pr="002116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B1EE17" w14:textId="77777777" w:rsidR="00FD275B" w:rsidRPr="004626D9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79D08" w14:textId="08408D47" w:rsidR="00FD275B" w:rsidRPr="004626D9" w:rsidRDefault="00FD275B" w:rsidP="00476B17">
      <w:pPr>
        <w:pStyle w:val="NP3"/>
      </w:pPr>
      <w:bookmarkStart w:id="37" w:name="_Toc96521013"/>
      <w:r w:rsidRPr="004626D9">
        <w:t>4.</w:t>
      </w:r>
      <w:r w:rsidR="00DC71AD" w:rsidRPr="004626D9">
        <w:t>6</w:t>
      </w:r>
      <w:r w:rsidRPr="004626D9">
        <w:t>.2. Usklađivanje s horizontalnim politikama EU</w:t>
      </w:r>
      <w:r w:rsidR="004626D9">
        <w:t>-a</w:t>
      </w:r>
      <w:bookmarkEnd w:id="37"/>
    </w:p>
    <w:p w14:paraId="3A2009FB" w14:textId="77777777" w:rsidR="00FD275B" w:rsidRPr="004626D9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BC65C" w14:textId="2E099811" w:rsidR="00FD275B" w:rsidRPr="00984608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>Sukladno zajedničkim zakonodavnim i strateškim aktima EU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prepoznaje se važnost primjene tzv. horizontalnih politika EU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njihova aktivna integracija u područj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odnosa RH s 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>HIRH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se specifično 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>odnosi na primjenu horizontalnih načela EU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aktivnostima i naporima tijela javne vlasti u RH u razvoju i jačanju odnosa s HIRH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Na temelju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navedenog (što se 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prepoznaje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kao značajna razvojna potreb</w:t>
      </w:r>
      <w:r w:rsidR="00211663"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razvojni potencijali predmetnog 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područja)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donose se sljedeće preporuke za usklađivanje tijela javne vlasti u RH u aktivnostima iz područja odnosa RH s HIRH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C65B200" w14:textId="08634E87" w:rsidR="00FD275B" w:rsidRPr="00984608" w:rsidRDefault="00FD275B" w:rsidP="00C4586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>jačanje suradnje s civilnim društvom – preporuka je ojačati postojeće i razmotriti nove, inovativne modele suradnje tijela javne vlasti s o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rganizacijama civilnoga društva na pitanjima vezanim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HIRH (npr. uvođenje koncepta poticanja socijalnog poduzetništva HIRH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-a i dr.)</w:t>
      </w:r>
    </w:p>
    <w:p w14:paraId="646AB07F" w14:textId="2872C3FE" w:rsidR="00FD275B" w:rsidRPr="00984608" w:rsidRDefault="00FD275B" w:rsidP="00C4586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proaktivno uključivanje osoba s invaliditetom u aktivnosti iz </w:t>
      </w:r>
      <w:r w:rsidR="002A4C5D">
        <w:rPr>
          <w:rFonts w:ascii="Times New Roman" w:hAnsi="Times New Roman" w:cs="Times New Roman"/>
          <w:color w:val="000000" w:themeColor="text1"/>
          <w:sz w:val="24"/>
          <w:szCs w:val="24"/>
        </w:rPr>
        <w:t>predmetnog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područja</w:t>
      </w:r>
    </w:p>
    <w:p w14:paraId="6C01D3C6" w14:textId="519ACB41" w:rsidR="00FD275B" w:rsidRPr="00984608" w:rsidRDefault="00FD275B" w:rsidP="00C4586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>aktivna primjena koncepta održivog razvoja u sv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 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>proces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ima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aktivnosti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(na operativnoj, taktičkoj i strateškoj razini) razvoja odnosa RH s HIRH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</w:p>
    <w:p w14:paraId="1D263264" w14:textId="039C865C" w:rsidR="00FD275B" w:rsidRPr="00984608" w:rsidRDefault="00FD275B" w:rsidP="00C4586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>razvoj specifičnih aktivnosti društveno odgovornog poslovanja/djelovanja tijela javne vlasti u RH u području odnosa RH s HIRH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</w:p>
    <w:p w14:paraId="5D67E9B0" w14:textId="3D518B8F" w:rsidR="00FD275B" w:rsidRPr="00984608" w:rsidRDefault="004626D9" w:rsidP="00C4586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cjelovita integracija</w:t>
      </w:r>
      <w:r w:rsidR="00FD275B"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dalj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nji razvoj</w:t>
      </w:r>
      <w:r w:rsidR="00FD275B"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sustav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D275B"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vrijednosti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odno osviještenih politika ili </w:t>
      </w:r>
      <w:r w:rsidR="00FD275B"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>minimalno (u slučajevima u kojima navedene po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litike nije moguće primijeniti)</w:t>
      </w:r>
      <w:r w:rsidR="00FD275B"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rodne neutralnosti u aktivnostima 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mjerenim</w:t>
      </w:r>
      <w:r w:rsidR="00FD275B"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prema HIRH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-u</w:t>
      </w:r>
    </w:p>
    <w:p w14:paraId="767CEA16" w14:textId="413766C0" w:rsidR="00FD275B" w:rsidRPr="00984608" w:rsidRDefault="00FD275B" w:rsidP="00C4586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>za aktivnosti tijela javne vlasti u RH (u područ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ju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odnosa RH s HIRH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-om), a za koje je moguće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redovito primjenjivati koncept procjena utjecaja na okoliš.</w:t>
      </w:r>
    </w:p>
    <w:p w14:paraId="312D5670" w14:textId="77777777" w:rsidR="00FD275B" w:rsidRPr="00984608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59D7B0" w14:textId="671464C5" w:rsidR="00FD275B" w:rsidRPr="00984608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>Zaključ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uje se da je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načelo odgovornosti za postupke potrebno snažnije integrirati u sve strateške i operativne razine aktivnosti iz područja odnosa RH s HIRH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>. To se smatra preduvjetom za potpunu integraciju, tj. usklađivanje s horizontalnim politikama EU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području odnosa RH s HIRH</w:t>
      </w:r>
      <w:r w:rsidR="004626D9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Pr="009846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B43BFA" w14:textId="0849DF6C" w:rsidR="00FD275B" w:rsidRDefault="00FD275B" w:rsidP="00FD27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0CEB7C" w14:textId="77777777" w:rsidR="002A4C5D" w:rsidRPr="004626D9" w:rsidRDefault="002A4C5D" w:rsidP="00FD27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701E4F" w14:textId="157EB780" w:rsidR="00FD275B" w:rsidRPr="004331DD" w:rsidRDefault="00FD275B" w:rsidP="00907E61">
      <w:pPr>
        <w:pStyle w:val="NP2"/>
      </w:pPr>
      <w:bookmarkStart w:id="38" w:name="_Toc96521014"/>
      <w:r w:rsidRPr="004331DD">
        <w:lastRenderedPageBreak/>
        <w:t>4.</w:t>
      </w:r>
      <w:r w:rsidR="00DC71AD">
        <w:t>7</w:t>
      </w:r>
      <w:r w:rsidRPr="004331DD">
        <w:t>. Prikaz strateške koncepcije</w:t>
      </w:r>
      <w:bookmarkEnd w:id="38"/>
    </w:p>
    <w:p w14:paraId="2447A860" w14:textId="77777777" w:rsidR="00FD275B" w:rsidRPr="004626D9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31F19" w14:textId="48ADD9F2" w:rsidR="00FD275B" w:rsidRPr="004626D9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D9">
        <w:rPr>
          <w:rFonts w:ascii="Times New Roman" w:hAnsi="Times New Roman" w:cs="Times New Roman"/>
          <w:sz w:val="24"/>
          <w:szCs w:val="24"/>
        </w:rPr>
        <w:t xml:space="preserve">S obzirom na razvojne potrebe i potencijale precizirane ovim poglavljem Nacionalnog plana, slijedi prikaz odnosa strateških elemenata, tj. strateška koncepcija Nacionalnog plana. </w:t>
      </w:r>
      <w:r w:rsidR="00901B0F">
        <w:rPr>
          <w:rFonts w:ascii="Times New Roman" w:hAnsi="Times New Roman" w:cs="Times New Roman"/>
          <w:sz w:val="24"/>
          <w:szCs w:val="24"/>
        </w:rPr>
        <w:t>To</w:t>
      </w:r>
      <w:r w:rsidRPr="004626D9">
        <w:rPr>
          <w:rFonts w:ascii="Times New Roman" w:hAnsi="Times New Roman" w:cs="Times New Roman"/>
          <w:sz w:val="24"/>
          <w:szCs w:val="24"/>
        </w:rPr>
        <w:t xml:space="preserve"> se prikazuje s ciljem olakšavanja povezivanja strateških elemenata s analitičkom podlogom (Analizom stanja) Nacionalnog plana.</w:t>
      </w:r>
    </w:p>
    <w:p w14:paraId="349CF313" w14:textId="77777777" w:rsidR="00FD275B" w:rsidRPr="004626D9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5F673" w14:textId="77777777" w:rsidR="00FD275B" w:rsidRPr="004721FC" w:rsidRDefault="00FD275B" w:rsidP="005C4970">
      <w:pPr>
        <w:pStyle w:val="NPslk"/>
      </w:pPr>
      <w:bookmarkStart w:id="39" w:name="_Toc94970205"/>
      <w:r w:rsidRPr="004721FC">
        <w:t>Slika 2. Prikaz strateške koncepcije Nacionalnog plana</w:t>
      </w:r>
      <w:bookmarkEnd w:id="39"/>
    </w:p>
    <w:p w14:paraId="3F6C4563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37AEB5DD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4721FC">
        <w:rPr>
          <w:rFonts w:ascii="Times New Roman" w:hAnsi="Times New Roman" w:cs="Times New Roman"/>
          <w:noProof/>
          <w:color w:val="0070C0"/>
          <w:sz w:val="24"/>
          <w:szCs w:val="24"/>
          <w:lang w:eastAsia="hr-HR"/>
        </w:rPr>
        <w:drawing>
          <wp:inline distT="0" distB="0" distL="0" distR="0" wp14:anchorId="22552595" wp14:editId="5B82DC70">
            <wp:extent cx="6416040" cy="5589767"/>
            <wp:effectExtent l="0" t="0" r="0" b="0"/>
            <wp:docPr id="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4483C364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0DEBA095" w14:textId="2695A010" w:rsidR="00FD275B" w:rsidRPr="00AB49EA" w:rsidRDefault="00FD275B" w:rsidP="00FD275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Izvor: SDUHIRH, </w:t>
      </w:r>
      <w:r w:rsidR="00054ACE">
        <w:rPr>
          <w:rFonts w:ascii="Times New Roman" w:hAnsi="Times New Roman" w:cs="Times New Roman"/>
          <w:color w:val="000000" w:themeColor="text1"/>
          <w:sz w:val="24"/>
          <w:szCs w:val="24"/>
        </w:rPr>
        <w:t>veljača</w:t>
      </w:r>
      <w:r w:rsidRPr="00AB4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2022. </w:t>
      </w:r>
    </w:p>
    <w:p w14:paraId="237C3206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7C500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1F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F6D9360" w14:textId="386C50D9" w:rsidR="00FD275B" w:rsidRPr="004331DD" w:rsidRDefault="00FD275B" w:rsidP="00907E61">
      <w:pPr>
        <w:pStyle w:val="NP2"/>
      </w:pPr>
      <w:bookmarkStart w:id="40" w:name="_Toc96521015"/>
      <w:r w:rsidRPr="004331DD">
        <w:lastRenderedPageBreak/>
        <w:t>4.</w:t>
      </w:r>
      <w:r w:rsidR="00DC71AD">
        <w:t>8</w:t>
      </w:r>
      <w:r w:rsidRPr="004331DD">
        <w:t xml:space="preserve">. Zaključna razmatranja i </w:t>
      </w:r>
      <w:r w:rsidR="00097029">
        <w:t>preporuke</w:t>
      </w:r>
      <w:bookmarkEnd w:id="40"/>
    </w:p>
    <w:p w14:paraId="39BBA5D0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D4F187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Zaključna razmatranja i preporuke koje proizlaze iz analiziranih razvojnih potreba i razvojnih potencijala (obuhvaćenih ovim Nacionalnim planom i Analizom stanja) određuju se na sljedeći </w:t>
      </w:r>
      <w:r w:rsidRPr="004721FC">
        <w:rPr>
          <w:rFonts w:ascii="Times New Roman" w:hAnsi="Times New Roman" w:cs="Times New Roman"/>
          <w:color w:val="000000" w:themeColor="text1"/>
          <w:sz w:val="24"/>
          <w:szCs w:val="24"/>
        </w:rPr>
        <w:t>način:</w:t>
      </w:r>
    </w:p>
    <w:p w14:paraId="7A42C77E" w14:textId="5CDEC558" w:rsidR="00FD275B" w:rsidRPr="00AB49EA" w:rsidRDefault="00FD275B" w:rsidP="00C4586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24E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područje </w:t>
      </w:r>
      <w:r w:rsidRPr="00AB49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odnosa RH s HIRH</w:t>
      </w:r>
      <w:r w:rsidR="002109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-om</w:t>
      </w:r>
      <w:r w:rsidRPr="00AB49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primarno obilježava značajna interdisciplinarnost te se govori o višedimenzionalnosti razvojnih potreba/potencijala navedenog </w:t>
      </w:r>
      <w:r w:rsid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područja</w:t>
      </w:r>
    </w:p>
    <w:p w14:paraId="6EEC2BED" w14:textId="649E5420" w:rsidR="00FD275B" w:rsidRPr="00D52BFA" w:rsidRDefault="00FD275B" w:rsidP="00C4586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brojnost, kao i izrazit</w:t>
      </w:r>
      <w:r w:rsidR="00D52BFA" w:rsidRP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P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heterogenost (obilježja i potreba) HIRH</w:t>
      </w:r>
      <w:r w:rsidR="00D52BFA" w:rsidRP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-a,</w:t>
      </w:r>
      <w:r w:rsidRP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D52BFA" w:rsidRP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prepoznaje</w:t>
      </w:r>
      <w:r w:rsidRP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se kao ukupnost potencijala za razvoj cjelokupnog područja odnosa RH s HIRH</w:t>
      </w:r>
      <w:r w:rsidR="00D52BFA" w:rsidRP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-om</w:t>
      </w:r>
    </w:p>
    <w:p w14:paraId="755E0660" w14:textId="1FC3F72E" w:rsidR="00FD275B" w:rsidRPr="00D52BFA" w:rsidRDefault="00FD275B" w:rsidP="00C4586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prepoznaje se 30</w:t>
      </w:r>
      <w:r w:rsid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P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ak ključnih razvojnih odrednica iz domene društvenih aspekata u odnosu na spomenuto područje. Odrednice su precizirane Analizom stanja te predstavljaju temelj za razvoj ključnih strateških elemenata (više i niže strateške razine) Nacionalnog plana (npr. vizija, posebni ciljevi, mjere, pokazate</w:t>
      </w:r>
      <w:r w:rsid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lji (ishoda i rezultata) i dr.)</w:t>
      </w:r>
    </w:p>
    <w:p w14:paraId="332784A4" w14:textId="18EC0D0B" w:rsidR="00FD275B" w:rsidRPr="004721FC" w:rsidRDefault="00FD275B" w:rsidP="00C4586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kao polaznu točku za razvoj Nacionalnog plana preporuč</w:t>
      </w:r>
      <w:r w:rsid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uje</w:t>
      </w:r>
      <w:r w:rsidRP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se uvriježiti postojeći zakonodavn</w:t>
      </w:r>
      <w:r w:rsid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r w:rsidRP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 </w:t>
      </w:r>
      <w:r w:rsidRP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strateški okvir (specifično Zakon i Strategiju) kojim se uređuje/određuje predmetno područje te ih staviti u odnos sa spomenutih 30</w:t>
      </w:r>
      <w:r w:rsid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Pr="00D52B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ak ključnih razvojnih odrednica (te se zaključci tog odnosa integriraju u strateške elemente (više i niže razine) </w:t>
      </w:r>
      <w:r w:rsidRPr="00D52BFA">
        <w:rPr>
          <w:rFonts w:ascii="Times New Roman" w:hAnsi="Times New Roman" w:cs="Times New Roman"/>
          <w:i/>
          <w:sz w:val="24"/>
          <w:szCs w:val="24"/>
        </w:rPr>
        <w:t>Nacionalnog plana)</w:t>
      </w:r>
      <w:r w:rsidRPr="004721FC">
        <w:rPr>
          <w:rFonts w:ascii="Times New Roman" w:hAnsi="Times New Roman" w:cs="Times New Roman"/>
          <w:sz w:val="24"/>
          <w:szCs w:val="24"/>
        </w:rPr>
        <w:t>.</w:t>
      </w:r>
    </w:p>
    <w:p w14:paraId="0E18537C" w14:textId="7777777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76F99" w14:textId="416E16B7" w:rsidR="00FD275B" w:rsidRPr="004721FC" w:rsidRDefault="00FD275B" w:rsidP="00FD2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Zaključno</w:t>
      </w:r>
      <w:r w:rsidR="00D52BFA">
        <w:rPr>
          <w:rFonts w:ascii="Times New Roman" w:hAnsi="Times New Roman" w:cs="Times New Roman"/>
          <w:sz w:val="24"/>
          <w:szCs w:val="24"/>
        </w:rPr>
        <w:t xml:space="preserve"> se</w:t>
      </w:r>
      <w:r w:rsidRPr="004721FC">
        <w:rPr>
          <w:rFonts w:ascii="Times New Roman" w:hAnsi="Times New Roman" w:cs="Times New Roman"/>
          <w:sz w:val="24"/>
          <w:szCs w:val="24"/>
        </w:rPr>
        <w:t xml:space="preserve"> ocjenjuje </w:t>
      </w:r>
      <w:r w:rsidR="00D52BFA">
        <w:rPr>
          <w:rFonts w:ascii="Times New Roman" w:hAnsi="Times New Roman" w:cs="Times New Roman"/>
          <w:sz w:val="24"/>
          <w:szCs w:val="24"/>
        </w:rPr>
        <w:t>da</w:t>
      </w:r>
      <w:r w:rsidRPr="004721FC">
        <w:rPr>
          <w:rFonts w:ascii="Times New Roman" w:hAnsi="Times New Roman" w:cs="Times New Roman"/>
          <w:sz w:val="24"/>
          <w:szCs w:val="24"/>
        </w:rPr>
        <w:t xml:space="preserve"> područje odnosa RH s HIRH</w:t>
      </w:r>
      <w:r w:rsidR="00D52BFA">
        <w:rPr>
          <w:rFonts w:ascii="Times New Roman" w:hAnsi="Times New Roman" w:cs="Times New Roman"/>
          <w:sz w:val="24"/>
          <w:szCs w:val="24"/>
        </w:rPr>
        <w:t>-om</w:t>
      </w:r>
      <w:r w:rsidRPr="004721FC">
        <w:rPr>
          <w:rFonts w:ascii="Times New Roman" w:hAnsi="Times New Roman" w:cs="Times New Roman"/>
          <w:sz w:val="24"/>
          <w:szCs w:val="24"/>
        </w:rPr>
        <w:t xml:space="preserve"> posjeduje snažan potencijal za daljnji razvoj. Za to je neophodno jačati koordina</w:t>
      </w:r>
      <w:r w:rsidR="00DC14ED">
        <w:rPr>
          <w:rFonts w:ascii="Times New Roman" w:hAnsi="Times New Roman" w:cs="Times New Roman"/>
          <w:sz w:val="24"/>
          <w:szCs w:val="24"/>
        </w:rPr>
        <w:t xml:space="preserve">tivnu </w:t>
      </w:r>
      <w:r w:rsidRPr="004721FC">
        <w:rPr>
          <w:rFonts w:ascii="Times New Roman" w:hAnsi="Times New Roman" w:cs="Times New Roman"/>
          <w:sz w:val="24"/>
          <w:szCs w:val="24"/>
        </w:rPr>
        <w:t>ulogu SDUHIRH-a te senzibilizirati javnost građana RH o nedjeljivosti hrvatskog naroda i potrebi snažnijeg i intenzivnijeg povezivanja s HIRH</w:t>
      </w:r>
      <w:r w:rsidR="00D52BFA">
        <w:rPr>
          <w:rFonts w:ascii="Times New Roman" w:hAnsi="Times New Roman" w:cs="Times New Roman"/>
          <w:sz w:val="24"/>
          <w:szCs w:val="24"/>
        </w:rPr>
        <w:t>-om</w:t>
      </w:r>
      <w:r w:rsidRPr="004721FC">
        <w:rPr>
          <w:rFonts w:ascii="Times New Roman" w:hAnsi="Times New Roman" w:cs="Times New Roman"/>
          <w:sz w:val="24"/>
          <w:szCs w:val="24"/>
        </w:rPr>
        <w:t>. U odnosu na povezivanje, tj. razvoj odnosa s HIRH</w:t>
      </w:r>
      <w:r w:rsidR="00D52BFA">
        <w:rPr>
          <w:rFonts w:ascii="Times New Roman" w:hAnsi="Times New Roman" w:cs="Times New Roman"/>
          <w:sz w:val="24"/>
          <w:szCs w:val="24"/>
        </w:rPr>
        <w:t>-om</w:t>
      </w:r>
      <w:r w:rsidRPr="004721FC">
        <w:rPr>
          <w:rFonts w:ascii="Times New Roman" w:hAnsi="Times New Roman" w:cs="Times New Roman"/>
          <w:sz w:val="24"/>
          <w:szCs w:val="24"/>
        </w:rPr>
        <w:t>, a imajući u vidu razvojne potrebe i razvojne potencijale opisane u Nacionalnom plan</w:t>
      </w:r>
      <w:r w:rsidR="007F0915">
        <w:rPr>
          <w:rFonts w:ascii="Times New Roman" w:hAnsi="Times New Roman" w:cs="Times New Roman"/>
          <w:sz w:val="24"/>
          <w:szCs w:val="24"/>
        </w:rPr>
        <w:t>u</w:t>
      </w:r>
      <w:r w:rsidR="00D52BFA">
        <w:rPr>
          <w:rFonts w:ascii="Times New Roman" w:hAnsi="Times New Roman" w:cs="Times New Roman"/>
          <w:sz w:val="24"/>
          <w:szCs w:val="24"/>
        </w:rPr>
        <w:t>,</w:t>
      </w:r>
      <w:r w:rsidRPr="004721FC">
        <w:rPr>
          <w:rFonts w:ascii="Times New Roman" w:hAnsi="Times New Roman" w:cs="Times New Roman"/>
          <w:sz w:val="24"/>
          <w:szCs w:val="24"/>
        </w:rPr>
        <w:t xml:space="preserve"> izvodi se zaključna </w:t>
      </w:r>
      <w:r w:rsidRPr="0041398F">
        <w:rPr>
          <w:rFonts w:ascii="Times New Roman" w:hAnsi="Times New Roman" w:cs="Times New Roman"/>
          <w:sz w:val="24"/>
          <w:szCs w:val="24"/>
        </w:rPr>
        <w:t>preporuka da se glavni strateški smjerovi razvoja odnosa RH s HIRH</w:t>
      </w:r>
      <w:r w:rsidR="00D52BFA">
        <w:rPr>
          <w:rFonts w:ascii="Times New Roman" w:hAnsi="Times New Roman" w:cs="Times New Roman"/>
          <w:sz w:val="24"/>
          <w:szCs w:val="24"/>
        </w:rPr>
        <w:t>-om</w:t>
      </w:r>
      <w:r w:rsidRPr="0041398F">
        <w:rPr>
          <w:rFonts w:ascii="Times New Roman" w:hAnsi="Times New Roman" w:cs="Times New Roman"/>
          <w:sz w:val="24"/>
          <w:szCs w:val="24"/>
        </w:rPr>
        <w:t xml:space="preserve"> u Nacionalnom planu konstruiraju oko sljedećih temeljnih</w:t>
      </w:r>
      <w:r w:rsidR="009262B5" w:rsidRPr="0041398F">
        <w:rPr>
          <w:rFonts w:ascii="Times New Roman" w:hAnsi="Times New Roman" w:cs="Times New Roman"/>
          <w:sz w:val="24"/>
          <w:szCs w:val="24"/>
        </w:rPr>
        <w:t xml:space="preserve"> područja u smislu</w:t>
      </w:r>
      <w:r w:rsidRPr="0041398F">
        <w:rPr>
          <w:rFonts w:ascii="Times New Roman" w:hAnsi="Times New Roman" w:cs="Times New Roman"/>
          <w:sz w:val="24"/>
          <w:szCs w:val="24"/>
        </w:rPr>
        <w:t xml:space="preserve"> </w:t>
      </w:r>
      <w:r w:rsidR="00FA1000" w:rsidRPr="0041398F">
        <w:rPr>
          <w:rFonts w:ascii="Times New Roman" w:hAnsi="Times New Roman" w:cs="Times New Roman"/>
          <w:sz w:val="24"/>
          <w:szCs w:val="24"/>
        </w:rPr>
        <w:t>prioriteta javne politike u srednjoročnom razdoblju do 2027. godine</w:t>
      </w:r>
      <w:r w:rsidRPr="0041398F">
        <w:rPr>
          <w:rFonts w:ascii="Times New Roman" w:hAnsi="Times New Roman" w:cs="Times New Roman"/>
          <w:sz w:val="24"/>
          <w:szCs w:val="24"/>
        </w:rPr>
        <w:t>:</w:t>
      </w:r>
    </w:p>
    <w:p w14:paraId="0D91193A" w14:textId="11E4C224" w:rsidR="00FD275B" w:rsidRPr="005812DE" w:rsidRDefault="00D52BFA" w:rsidP="00C4586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prava i interesi</w:t>
      </w:r>
    </w:p>
    <w:p w14:paraId="128174FB" w14:textId="19367A81" w:rsidR="00FD275B" w:rsidRPr="005812DE" w:rsidRDefault="00D52BFA" w:rsidP="00C4586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suradnja i povezanost</w:t>
      </w:r>
    </w:p>
    <w:p w14:paraId="0B71696C" w14:textId="77777777" w:rsidR="00FD275B" w:rsidRPr="005812DE" w:rsidRDefault="00FD275B" w:rsidP="00C4586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2DE">
        <w:rPr>
          <w:rFonts w:ascii="Times New Roman" w:hAnsi="Times New Roman" w:cs="Times New Roman"/>
          <w:i/>
          <w:sz w:val="24"/>
          <w:szCs w:val="24"/>
        </w:rPr>
        <w:t xml:space="preserve">povratak/useljavanje i integracija. </w:t>
      </w:r>
    </w:p>
    <w:p w14:paraId="18E61C78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EDEF7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C8C7C" w14:textId="77777777" w:rsidR="00FD275B" w:rsidRPr="004721FC" w:rsidRDefault="00FD275B" w:rsidP="00F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25E5F" w14:textId="7BB59A37" w:rsidR="002E03EE" w:rsidRPr="004721FC" w:rsidRDefault="002E03EE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A2C24" w14:textId="26DF40A8" w:rsidR="002E03EE" w:rsidRPr="004721FC" w:rsidRDefault="002E03EE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03410" w14:textId="77777777" w:rsidR="002E03EE" w:rsidRPr="004721FC" w:rsidRDefault="002E03EE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ED2D9" w14:textId="609017E7" w:rsidR="003C4EA7" w:rsidRDefault="003C4EA7" w:rsidP="004C049B">
      <w:pPr>
        <w:pStyle w:val="Heading1"/>
        <w:spacing w:before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41" w:name="_Toc64893489"/>
      <w:bookmarkStart w:id="42" w:name="_Toc67392092"/>
      <w:bookmarkStart w:id="43" w:name="_Toc92382011"/>
      <w:r>
        <w:rPr>
          <w:rFonts w:ascii="Times New Roman" w:eastAsia="Times New Roman" w:hAnsi="Times New Roman" w:cs="Times New Roman"/>
          <w:noProof/>
          <w:sz w:val="24"/>
          <w:szCs w:val="24"/>
        </w:rPr>
        <w:br w:type="page"/>
      </w:r>
    </w:p>
    <w:p w14:paraId="6189E98B" w14:textId="24FE22A7" w:rsidR="0076346B" w:rsidRPr="00907E61" w:rsidRDefault="00116FD2" w:rsidP="00907E61">
      <w:pPr>
        <w:pStyle w:val="NP1"/>
        <w:rPr>
          <w:rStyle w:val="NP1Char"/>
          <w:b/>
          <w:shd w:val="clear" w:color="auto" w:fill="auto"/>
        </w:rPr>
      </w:pPr>
      <w:bookmarkStart w:id="44" w:name="_Toc96521016"/>
      <w:r w:rsidRPr="00907E61">
        <w:lastRenderedPageBreak/>
        <w:t>5</w:t>
      </w:r>
      <w:r w:rsidRPr="00907E61">
        <w:rPr>
          <w:rStyle w:val="NP1Char"/>
          <w:b/>
          <w:shd w:val="clear" w:color="auto" w:fill="auto"/>
        </w:rPr>
        <w:t xml:space="preserve">. </w:t>
      </w:r>
      <w:r w:rsidR="0076346B" w:rsidRPr="00907E61">
        <w:rPr>
          <w:rStyle w:val="NP1Char"/>
          <w:b/>
          <w:shd w:val="clear" w:color="auto" w:fill="auto"/>
        </w:rPr>
        <w:t>Usklađenost s NRS-om, sektorskim i višesektorskim strategijama te dokumentima prostornog uređenja</w:t>
      </w:r>
      <w:bookmarkEnd w:id="44"/>
    </w:p>
    <w:p w14:paraId="2489ACC2" w14:textId="4412B5A2" w:rsidR="0076346B" w:rsidRPr="00D52BFA" w:rsidRDefault="0076346B" w:rsidP="00220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9A6E1" w14:textId="77777777" w:rsidR="001734D1" w:rsidRDefault="00F7730A" w:rsidP="00F773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BFA">
        <w:rPr>
          <w:rFonts w:ascii="Times New Roman" w:hAnsi="Times New Roman" w:cs="Times New Roman"/>
          <w:sz w:val="24"/>
          <w:szCs w:val="24"/>
        </w:rPr>
        <w:t>N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acionalni plan usklađen je s nacionalnim</w:t>
      </w:r>
      <w:r w:rsidR="00D94411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međunarodnim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strateškim dokumentima</w:t>
      </w:r>
      <w:r w:rsidR="00A30BB7" w:rsidRPr="00EC2A10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14"/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pridonosi ostvarenju strateških ciljeva iz nacionalnog okvira u smjeru održivog gospodarstva i društva te jačanja otpornosti na krize. NRS-om</w:t>
      </w:r>
      <w:r w:rsidR="00D90950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(kao najvišim aktom strateškog planiranja u RH)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6E77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određeni 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razvojni smjerovi i strateški ciljevi </w:t>
      </w:r>
      <w:r w:rsidR="003E56F1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RH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, a za izradu ovog</w:t>
      </w:r>
      <w:r w:rsidR="004F73C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Nacionalnog plana</w:t>
      </w:r>
      <w:r w:rsidR="00A16749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kako je već spomenuto, relevantni su SC4 i SC6. </w:t>
      </w:r>
      <w:r w:rsidR="001734D1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Nacionalni plan </w:t>
      </w:r>
      <w:r w:rsidR="00E665D9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dijelu razvojnog smjera </w:t>
      </w:r>
    </w:p>
    <w:p w14:paraId="11D2F97A" w14:textId="0BBCA973" w:rsidR="00711D0E" w:rsidRPr="00EC2A10" w:rsidRDefault="00E665D9" w:rsidP="00F773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NRS-a: „Održivo gospodarstvo i društvo</w:t>
      </w:r>
      <w:r w:rsidR="00556E77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17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kroz SC4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34D1">
        <w:rPr>
          <w:rFonts w:ascii="Times New Roman" w:hAnsi="Times New Roman" w:cs="Times New Roman"/>
          <w:color w:val="000000" w:themeColor="text1"/>
          <w:sz w:val="24"/>
          <w:szCs w:val="24"/>
        </w:rPr>
        <w:t>pridonosi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kroz određivanj</w:t>
      </w:r>
      <w:r w:rsidR="001734D1">
        <w:rPr>
          <w:rFonts w:ascii="Times New Roman" w:hAnsi="Times New Roman" w:cs="Times New Roman"/>
          <w:color w:val="000000" w:themeColor="text1"/>
          <w:sz w:val="24"/>
          <w:szCs w:val="24"/>
        </w:rPr>
        <w:t>e razvojnog puta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RH u smislu osvješćivanja nedjeljivosti hrvatskog naroda. Tako se, kroz kreiranje pozitivne percepcije hrvatskog naroda i RH kao jedinstvenog pojma u cijelome svijetu, izravno potiče prepoznatljivost</w:t>
      </w:r>
      <w:r w:rsidR="00556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ojačava položaj RH i održivost hrvats</w:t>
      </w:r>
      <w:r w:rsidR="00556E77">
        <w:rPr>
          <w:rFonts w:ascii="Times New Roman" w:hAnsi="Times New Roman" w:cs="Times New Roman"/>
          <w:color w:val="000000" w:themeColor="text1"/>
          <w:sz w:val="24"/>
          <w:szCs w:val="24"/>
        </w:rPr>
        <w:t>kog društva u i izvan RH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r w:rsidR="001734D1">
        <w:rPr>
          <w:rFonts w:ascii="Times New Roman" w:hAnsi="Times New Roman" w:cs="Times New Roman"/>
          <w:color w:val="000000" w:themeColor="text1"/>
          <w:sz w:val="24"/>
          <w:szCs w:val="24"/>
        </w:rPr>
        <w:t>cijelosti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Na sličan način Nacionalni plan </w:t>
      </w:r>
      <w:r w:rsidR="00556E77">
        <w:rPr>
          <w:rFonts w:ascii="Times New Roman" w:hAnsi="Times New Roman" w:cs="Times New Roman"/>
          <w:color w:val="000000" w:themeColor="text1"/>
          <w:sz w:val="24"/>
          <w:szCs w:val="24"/>
        </w:rPr>
        <w:t>pridonosi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dijelu razvojnog smjera NRS-a: „Jačanje otpornosti na krize</w:t>
      </w:r>
      <w:r w:rsidR="00556E77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kroz SC6. </w:t>
      </w:r>
      <w:r w:rsidR="00556E7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svješćivanje</w:t>
      </w:r>
      <w:r w:rsidR="00556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nedjeljivosti hrvatskog naroda cilja se </w:t>
      </w:r>
      <w:r w:rsidR="005D3D7C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na veze, povezanost</w:t>
      </w:r>
      <w:r w:rsidR="005D3D7C" w:rsidRPr="00EC2A10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 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HIRH</w:t>
      </w:r>
      <w:r w:rsidR="00556E77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="005D3D7C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(te u slučaju hrvatskog iseljeništva/dijaspore – povratak/useljavanje)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kvalitativn</w:t>
      </w:r>
      <w:r w:rsidR="001734D1">
        <w:rPr>
          <w:rFonts w:ascii="Times New Roman" w:hAnsi="Times New Roman" w:cs="Times New Roman"/>
          <w:color w:val="000000" w:themeColor="text1"/>
          <w:sz w:val="24"/>
          <w:szCs w:val="24"/>
        </w:rPr>
        <w:t>o i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kvantitativno čine značajni dio hrvatskog</w:t>
      </w:r>
      <w:r w:rsidR="00556E7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nacionalnog korpusa. Time se kroz širu prizmu izravno </w:t>
      </w:r>
      <w:r w:rsidR="00556E77">
        <w:rPr>
          <w:rFonts w:ascii="Times New Roman" w:hAnsi="Times New Roman" w:cs="Times New Roman"/>
          <w:color w:val="000000" w:themeColor="text1"/>
          <w:sz w:val="24"/>
          <w:szCs w:val="24"/>
        </w:rPr>
        <w:t>pridonosi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demografskoj revitalizaciji RH. </w:t>
      </w:r>
      <w:r w:rsidR="0095468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mjernice i prioriteti politike za izradu i sadržaj Nac</w:t>
      </w:r>
      <w:r w:rsidR="00556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ionalnog plana 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implementirani </w:t>
      </w:r>
      <w:r w:rsidR="00954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u ovaj akt i usmjereni ka daljnjem unaprjeđenju javnih politika u području odnosa RH s HIRH</w:t>
      </w:r>
      <w:r w:rsidR="00556E77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56E77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3C2CBA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aključuje</w:t>
      </w:r>
      <w:r w:rsidR="00E20020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6E77">
        <w:rPr>
          <w:rFonts w:ascii="Times New Roman" w:hAnsi="Times New Roman" w:cs="Times New Roman"/>
          <w:color w:val="000000" w:themeColor="text1"/>
          <w:sz w:val="24"/>
          <w:szCs w:val="24"/>
        </w:rPr>
        <w:t>se da</w:t>
      </w:r>
      <w:r w:rsidR="00E20020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prilikom dizajniranja posebnih ciljeva u ovom</w:t>
      </w:r>
      <w:r w:rsidR="00556E7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20020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Nacionalnom planu (ali i st</w:t>
      </w:r>
      <w:r w:rsidR="00556E77">
        <w:rPr>
          <w:rFonts w:ascii="Times New Roman" w:hAnsi="Times New Roman" w:cs="Times New Roman"/>
          <w:color w:val="000000" w:themeColor="text1"/>
          <w:sz w:val="24"/>
          <w:szCs w:val="24"/>
        </w:rPr>
        <w:t>rateških elemenata niže razine)</w:t>
      </w:r>
      <w:r w:rsidR="00E20020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1016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primijenila intervencijska logika </w:t>
      </w:r>
      <w:r w:rsidR="00F00089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usko povezana s </w:t>
      </w:r>
      <w:r w:rsidR="00F7730A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razvojnim smjerovima: </w:t>
      </w:r>
      <w:r w:rsidR="0095468B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F7730A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Jačanj</w:t>
      </w:r>
      <w:r w:rsidR="00556E77">
        <w:rPr>
          <w:rFonts w:ascii="Times New Roman" w:hAnsi="Times New Roman" w:cs="Times New Roman"/>
          <w:color w:val="000000" w:themeColor="text1"/>
          <w:sz w:val="24"/>
          <w:szCs w:val="24"/>
        </w:rPr>
        <w:t>e otpornosti na krize</w:t>
      </w:r>
      <w:r w:rsidR="0095468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556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95468B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556E77">
        <w:rPr>
          <w:rFonts w:ascii="Times New Roman" w:hAnsi="Times New Roman" w:cs="Times New Roman"/>
          <w:color w:val="000000" w:themeColor="text1"/>
          <w:sz w:val="24"/>
          <w:szCs w:val="24"/>
        </w:rPr>
        <w:t>Održivo</w:t>
      </w:r>
      <w:r w:rsidR="00F7730A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gospodarstv</w:t>
      </w:r>
      <w:r w:rsidR="0095468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7730A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društv</w:t>
      </w:r>
      <w:r w:rsidR="0095468B">
        <w:rPr>
          <w:rFonts w:ascii="Times New Roman" w:hAnsi="Times New Roman" w:cs="Times New Roman"/>
          <w:color w:val="000000" w:themeColor="text1"/>
          <w:sz w:val="24"/>
          <w:szCs w:val="24"/>
        </w:rPr>
        <w:t>o”.</w:t>
      </w:r>
    </w:p>
    <w:p w14:paraId="3B5C483E" w14:textId="3BFD50BF" w:rsidR="00711D0E" w:rsidRPr="00EC2A10" w:rsidRDefault="00711D0E" w:rsidP="00F773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E06460" w14:textId="4E00FC8A" w:rsidR="00E603B4" w:rsidRPr="00EC2A10" w:rsidRDefault="00A82946" w:rsidP="005B6E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052B89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 toga, nastavno na sektorske/višesektorske nacionalne akte strateškog planiranja, Nacionalni plan usklađen je sa svim relevantnim važećim nacionalnim aktima koji 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pridonose</w:t>
      </w:r>
      <w:r w:rsidR="00052B89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provedbi aktivnosti usmjerenih ka razvoju odnosa RH s HIRH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="00052B89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21009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0341">
        <w:rPr>
          <w:rFonts w:ascii="Times New Roman" w:hAnsi="Times New Roman" w:cs="Times New Roman"/>
          <w:color w:val="000000" w:themeColor="text1"/>
          <w:sz w:val="24"/>
          <w:szCs w:val="24"/>
        </w:rPr>
        <w:t>Pritom</w:t>
      </w:r>
      <w:r w:rsidR="00BA1615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ponovno vrijedi istaknuti </w:t>
      </w:r>
      <w:r w:rsidR="00BA59AE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kako</w:t>
      </w:r>
      <w:r w:rsidR="00A21009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="00DE28E4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područje </w:t>
      </w:r>
      <w:r w:rsidR="00BA59AE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odnosa RH s HIRH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="009103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4766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prethodno u Nacionalnom planu određeno kao višedime</w:t>
      </w:r>
      <w:r w:rsidR="00112694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nzionalno i interdisciplinarno (u smislu </w:t>
      </w:r>
      <w:r w:rsidR="003751BF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potrebe za koordinacijom </w:t>
      </w:r>
      <w:r w:rsidR="00FF5DA8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više sektora i </w:t>
      </w:r>
      <w:r w:rsidR="001D3C2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F5DA8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upravnih</w:t>
      </w:r>
      <w:r w:rsidR="001D3C2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F5DA8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područja u RH te njihove integracije u zajednički razvoj 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odnosa</w:t>
      </w:r>
      <w:r w:rsidR="00FF5DA8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HIRH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="00B0782F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npr. </w:t>
      </w:r>
      <w:r w:rsidR="00A31BE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zdravstven</w:t>
      </w:r>
      <w:r w:rsidR="001D3C2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31BE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zaštit</w:t>
      </w:r>
      <w:r w:rsidR="001D3C2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31BE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, obrazovanj</w:t>
      </w:r>
      <w:r w:rsidR="001D3C2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, rad</w:t>
      </w:r>
      <w:r w:rsidR="001D3C2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31BE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zapošljavanj</w:t>
      </w:r>
      <w:r w:rsidR="001D3C2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31BE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zaštit</w:t>
      </w:r>
      <w:r w:rsidR="001D3C2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31BE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osoba s invaliditetom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31BE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zaštit</w:t>
      </w:r>
      <w:r w:rsidR="001D3C2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31BE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djece i mladih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31BE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razvoj</w:t>
      </w:r>
      <w:r w:rsidR="001D3C2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31BE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socijalnih usluga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31BE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poticajno</w:t>
      </w:r>
      <w:r w:rsidR="001D3C2D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A31BE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okruženj</w:t>
      </w:r>
      <w:r w:rsidR="001D3C2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31BE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razvoj civilnog društva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31BE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poljoprivredne politike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31BE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promicanj</w:t>
      </w:r>
      <w:r w:rsidR="001D3C2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31BE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ljudskih prava i suzbijanja diskriminacije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31BE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područja zaštite prava nacionalnih manjina </w:t>
      </w:r>
      <w:r w:rsidR="005F2593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i dr.</w:t>
      </w:r>
      <w:r w:rsidR="00FF5DA8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B7671F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obzirom na prethodno navedenu činjenicu, </w:t>
      </w:r>
      <w:r w:rsidR="008E1C37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ovaj Nacionalni plan usklađen je (s</w:t>
      </w:r>
      <w:r w:rsidR="004E1F31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a sektorskim/višesektorskim nacionalnim aktima strateškog planiranja</w:t>
      </w:r>
      <w:r w:rsidR="008E1C37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na način da ne </w:t>
      </w:r>
      <w:r w:rsidR="00910341">
        <w:rPr>
          <w:rFonts w:ascii="Times New Roman" w:hAnsi="Times New Roman" w:cs="Times New Roman"/>
          <w:color w:val="000000" w:themeColor="text1"/>
          <w:sz w:val="24"/>
          <w:szCs w:val="24"/>
        </w:rPr>
        <w:t>dođe</w:t>
      </w:r>
      <w:r w:rsidR="008E1C37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preklapanja</w:t>
      </w:r>
      <w:r w:rsidR="0075676E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3C2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5676E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upravnih</w:t>
      </w:r>
      <w:r w:rsidR="001D3C2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5676E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područja, a uvažavajući potrebu za jedinstvenim pristupom razvoja odnosa RH s HIRH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="0075676E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jačanja koordinativne uloge u tom pristupu (</w:t>
      </w:r>
      <w:r w:rsidR="000E675D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što se primarno odnosi na SDUHIRH). </w:t>
      </w:r>
    </w:p>
    <w:p w14:paraId="10123C2F" w14:textId="77777777" w:rsidR="001013CB" w:rsidRPr="00EC2A10" w:rsidRDefault="001013CB" w:rsidP="005B6E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8C9C18" w14:textId="76C8191A" w:rsidR="001013CB" w:rsidRPr="00EC2A10" w:rsidRDefault="003F289C" w:rsidP="005B6E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 globalnih inicijativa</w:t>
      </w:r>
      <w:r w:rsidR="005B6E26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Nacionalni plan </w:t>
      </w:r>
      <w:r w:rsidR="00EB5139">
        <w:rPr>
          <w:rFonts w:ascii="Times New Roman" w:hAnsi="Times New Roman" w:cs="Times New Roman"/>
          <w:color w:val="000000" w:themeColor="text1"/>
          <w:sz w:val="24"/>
          <w:szCs w:val="24"/>
        </w:rPr>
        <w:t>usklađen</w:t>
      </w:r>
      <w:r w:rsidR="005B6E26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s </w:t>
      </w:r>
      <w:r w:rsidR="0068758E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Programom </w:t>
      </w:r>
      <w:r w:rsidR="00DC33C4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održivog razvoja do 2030., Ujedinjeni narodi, 2015., tj. tzv. SDG-</w:t>
      </w:r>
      <w:r w:rsidR="0058566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C33C4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vima. </w:t>
      </w:r>
      <w:r w:rsidR="002D65C1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Posebno se ističe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603C98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Nacionalni plan</w:t>
      </w:r>
      <w:r w:rsidR="00B20F29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0DB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izravno</w:t>
      </w:r>
      <w:r w:rsidR="00603C98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pridonosi</w:t>
      </w:r>
      <w:r w:rsidR="00AA0DDD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ostvarenju </w:t>
      </w:r>
      <w:r w:rsidR="00B20F29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sljedećih SDG-</w:t>
      </w:r>
      <w:r w:rsidR="0058566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B20F29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r w:rsidR="00DE1F9B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(uz navo</w:t>
      </w:r>
      <w:r w:rsidR="00EB5139">
        <w:rPr>
          <w:rFonts w:ascii="Times New Roman" w:hAnsi="Times New Roman" w:cs="Times New Roman"/>
          <w:color w:val="000000" w:themeColor="text1"/>
          <w:sz w:val="24"/>
          <w:szCs w:val="24"/>
        </w:rPr>
        <w:t>đenje</w:t>
      </w:r>
      <w:r w:rsidR="00DE1F9B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doprinosa</w:t>
      </w:r>
      <w:r w:rsidR="001E5844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kroz</w:t>
      </w:r>
      <w:r w:rsidR="00DE1F9B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410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prioritetn</w:t>
      </w:r>
      <w:r w:rsidR="001E5844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područj</w:t>
      </w:r>
      <w:r w:rsidR="00AE410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E1F9B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javne politike u srednjoročnom razdoblju</w:t>
      </w:r>
      <w:r w:rsidR="00AE410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koja su </w:t>
      </w:r>
      <w:r w:rsidR="00417F83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ranije </w:t>
      </w:r>
      <w:r w:rsidR="00AE410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prepoznata u Nacionalnom planu</w:t>
      </w:r>
      <w:r w:rsidR="00DE1F9B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20F29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453A4E6" w14:textId="0D1B1F1F" w:rsidR="00EC2A10" w:rsidRDefault="00EC2A10" w:rsidP="005733A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cilj 4.: </w:t>
      </w:r>
      <w:r w:rsidR="005733A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733AD" w:rsidRPr="00573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sigurati uključivo, kvalitetno i pravično obrazovanje 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5733AD" w:rsidRPr="00573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promicati mogućnosti cjeloživotnog obrazovanja za sve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3E3E21DD" w14:textId="4E41EA62" w:rsidR="005733AD" w:rsidRDefault="005733AD" w:rsidP="005733AD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3A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</w:t>
      </w:r>
      <w:r w:rsidR="00764D60">
        <w:rPr>
          <w:rFonts w:ascii="Times New Roman" w:hAnsi="Times New Roman" w:cs="Times New Roman"/>
          <w:color w:val="000000" w:themeColor="text1"/>
          <w:sz w:val="24"/>
          <w:szCs w:val="24"/>
        </w:rPr>
        <w:t>acionalni plan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(specifičn</w:t>
      </w:r>
      <w:r w:rsidR="00764D6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stratešk</w:t>
      </w:r>
      <w:r w:rsidR="00764D6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razin</w:t>
      </w:r>
      <w:r w:rsidR="00764D6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mjera) izravno </w:t>
      </w:r>
      <w:r w:rsidR="00115BCC">
        <w:rPr>
          <w:rFonts w:ascii="Times New Roman" w:hAnsi="Times New Roman" w:cs="Times New Roman"/>
          <w:color w:val="000000" w:themeColor="text1"/>
          <w:sz w:val="24"/>
          <w:szCs w:val="24"/>
        </w:rPr>
        <w:t>potiče obrazovanje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HIRH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(primarno visokoškolskog), kao i društv</w:t>
      </w:r>
      <w:r w:rsidR="003A0EC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znanja HIRH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 smislu pot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icanja učenja hrvatskog jezika).</w:t>
      </w:r>
    </w:p>
    <w:p w14:paraId="7A9AEC9B" w14:textId="147085F9" w:rsidR="00964C78" w:rsidRPr="00EC2A10" w:rsidRDefault="00A23F74" w:rsidP="00DE1F9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="00535E38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lj 10.: „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35E38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manjiti nejednakost između i unutar dr</w:t>
      </w:r>
      <w:r w:rsidR="00DE1F9B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žava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5CF65F7E" w14:textId="555F78BE" w:rsidR="00AE4102" w:rsidRPr="00EC2A10" w:rsidRDefault="00764D60" w:rsidP="00AE4102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Nacionalni plan</w:t>
      </w:r>
      <w:r w:rsidR="00C310FB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pridonosi</w:t>
      </w:r>
      <w:r w:rsidR="001A252F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61AB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pozitivnom izjednačavanju prava i interesa </w:t>
      </w:r>
      <w:r w:rsidR="00405D65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HIRH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="00405D65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</w:t>
      </w:r>
      <w:r w:rsidR="00627491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jačanju povezanosti s HIRH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="00627491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61AB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38 država u kojima se oni evidentiraju </w:t>
      </w:r>
      <w:r w:rsidR="00790F44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od str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ane RH. Time</w:t>
      </w:r>
      <w:r w:rsidR="003F289C" w:rsidRPr="003F2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289C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790F44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izravno smanj</w:t>
      </w:r>
      <w:r w:rsidR="003A0ECA">
        <w:rPr>
          <w:rFonts w:ascii="Times New Roman" w:hAnsi="Times New Roman" w:cs="Times New Roman"/>
          <w:color w:val="000000" w:themeColor="text1"/>
          <w:sz w:val="24"/>
          <w:szCs w:val="24"/>
        </w:rPr>
        <w:t>uju</w:t>
      </w:r>
      <w:r w:rsidR="00790F44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negativn</w:t>
      </w:r>
      <w:r w:rsidR="003A0EC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90F44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nejednakosti i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zmeđu država u kojima žive HIRH.</w:t>
      </w:r>
    </w:p>
    <w:p w14:paraId="0272B511" w14:textId="7302886F" w:rsidR="00AE4102" w:rsidRPr="00EC2A10" w:rsidRDefault="003F289C" w:rsidP="008C7F0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cilj 11. „u</w:t>
      </w:r>
      <w:r w:rsidR="008C7F02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činiti gradove i naselja uključivim, sigurnim, prilagodljivim i održivim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3C3CE26C" w14:textId="5641A3FD" w:rsidR="00680BDC" w:rsidRPr="00EC2A10" w:rsidRDefault="00764D60" w:rsidP="00680BDC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Nacionalni plan</w:t>
      </w:r>
      <w:r w:rsidR="0013743D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pridonosi</w:t>
      </w:r>
      <w:r w:rsidR="0013743D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pozitivnom izjednačavanju prava i interesa HIRH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="0013743D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jačanju povezanosti s HIRH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="0013743D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38 država u kojima se oni evidentiraju od strane RH.</w:t>
      </w:r>
      <w:r w:rsidR="00FF5549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0ECA">
        <w:rPr>
          <w:rFonts w:ascii="Times New Roman" w:hAnsi="Times New Roman" w:cs="Times New Roman"/>
          <w:color w:val="000000" w:themeColor="text1"/>
          <w:sz w:val="24"/>
          <w:szCs w:val="24"/>
        </w:rPr>
        <w:t>Mjerama</w:t>
      </w:r>
      <w:r w:rsidR="002B705D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aktivnosti</w:t>
      </w:r>
      <w:r w:rsidR="003A0ECA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 w:rsidR="002B705D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postizanja tog učinka 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pridonosi</w:t>
      </w:r>
      <w:r w:rsidR="009C4894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r w:rsidR="008869B0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izgradnji i očuvanju mikrokolina u kojima žive HIRH (tj. gradova i naselja)</w:t>
      </w:r>
      <w:r w:rsidR="002B6854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7727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to </w:t>
      </w:r>
      <w:r w:rsidR="002B6854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uključiv, </w:t>
      </w:r>
      <w:r w:rsidR="009B7727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siguran</w:t>
      </w:r>
      <w:r w:rsidR="002B6854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prilagodljiv i održiv način.</w:t>
      </w:r>
    </w:p>
    <w:p w14:paraId="719B826B" w14:textId="64660447" w:rsidR="002B7235" w:rsidRPr="00EC2A10" w:rsidRDefault="00680BDC" w:rsidP="001A1D48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Nacionalnim planom prepoznaje se prioritet politike poticanja povratka i useljavanja iz hrvatskog iseljeništva/dijaspore te se oblikuju mjere za implementaciju te politike. T</w:t>
      </w:r>
      <w:r w:rsidR="00764D6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4D60">
        <w:rPr>
          <w:rFonts w:ascii="Times New Roman" w:hAnsi="Times New Roman" w:cs="Times New Roman"/>
          <w:color w:val="000000" w:themeColor="text1"/>
          <w:sz w:val="24"/>
          <w:szCs w:val="24"/>
        </w:rPr>
        <w:t>mjere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1D48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pridonos</w:t>
      </w:r>
      <w:r w:rsidR="00764D6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A1D48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uključivoj, sigurnoj, prilagodljivoj i održivoj mikro</w:t>
      </w:r>
      <w:r w:rsidR="00BA2BD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1A1D48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kolini u RH</w:t>
      </w:r>
      <w:r w:rsidR="00C94FC9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(npr. kroz suradnju s JLP(R)S-ovima)</w:t>
      </w:r>
      <w:r w:rsidR="001A1D48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koju se vraćaju HIRH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5F9C34" w14:textId="03172826" w:rsidR="008C7F02" w:rsidRPr="00EC2A10" w:rsidRDefault="008C7F02" w:rsidP="002B723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cilj 16. 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„p</w:t>
      </w: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romovirati miroljubiva i uključiva društva za održivi razvoj, osigurati pristup pravdi za sve i izgraditi učinkovite, odgovorne i uključive institucije na svim razinama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4CEDA2F9" w14:textId="5B33BA66" w:rsidR="0013743D" w:rsidRPr="00EC2A10" w:rsidRDefault="00764D60" w:rsidP="0013743D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Nacionalni plan</w:t>
      </w:r>
      <w:r w:rsidR="0013743D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pridonosi</w:t>
      </w:r>
      <w:r w:rsidR="0013743D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pozitivnom izjednačavanju prava i interesa HIRH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="0013743D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jačanju povezanosti s HIRH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="0013743D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38 država u kojima se oni evidenti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raju od strane RH. Na taj način</w:t>
      </w:r>
      <w:r w:rsidR="0013743D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promovira se vladavina zakona na nacionalno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13743D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međunarodno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13743D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razini</w:t>
      </w:r>
      <w:r w:rsidR="0013743D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nastoji 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13743D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osigurati jednak pristup pravdi za HIRH, čime se 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pridonosi</w:t>
      </w:r>
      <w:r w:rsidR="0013743D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predmetnom SDG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-u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825021" w14:textId="16842D37" w:rsidR="006477F4" w:rsidRPr="00EC2A10" w:rsidRDefault="006477F4" w:rsidP="00747B1D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Nacionalnim planom prepoznaje se prioritet politike poticanja povratka i useljavanja iz hrvatskog iseljeništva/</w:t>
      </w:r>
      <w:r w:rsidR="0002592A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dijaspore te se oblikuju mjere za implementaciju te politike. </w:t>
      </w:r>
      <w:r w:rsidR="00764D60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747B1D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4D60">
        <w:rPr>
          <w:rFonts w:ascii="Times New Roman" w:hAnsi="Times New Roman" w:cs="Times New Roman"/>
          <w:color w:val="000000" w:themeColor="text1"/>
          <w:sz w:val="24"/>
          <w:szCs w:val="24"/>
        </w:rPr>
        <w:t>mjere (i aktivnosti</w:t>
      </w:r>
      <w:r w:rsidR="0026414C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tije</w:t>
      </w:r>
      <w:r w:rsidR="00764D60">
        <w:rPr>
          <w:rFonts w:ascii="Times New Roman" w:hAnsi="Times New Roman" w:cs="Times New Roman"/>
          <w:color w:val="000000" w:themeColor="text1"/>
          <w:sz w:val="24"/>
          <w:szCs w:val="24"/>
        </w:rPr>
        <w:t>la javne vlasti u RH usmjerene</w:t>
      </w:r>
      <w:r w:rsidR="0026414C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prema HIRH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-u</w:t>
      </w:r>
      <w:r w:rsidR="0026414C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47B1D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izravno izgrađuju učinkovite, odgovorne i uključive institucije na svim razinama tijela javne vlasti u RH kao nositelja odnosa RH s HIRH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="00747B1D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kroz koordinativnu </w:t>
      </w:r>
      <w:r w:rsidR="00846D6B" w:rsidRPr="00EC2A10">
        <w:rPr>
          <w:rFonts w:ascii="Times New Roman" w:hAnsi="Times New Roman" w:cs="Times New Roman"/>
          <w:color w:val="000000" w:themeColor="text1"/>
          <w:sz w:val="24"/>
          <w:szCs w:val="24"/>
        </w:rPr>
        <w:t>ulogu SDUHIRH-a.</w:t>
      </w:r>
    </w:p>
    <w:p w14:paraId="7372E6C8" w14:textId="1EC397CF" w:rsidR="00535E38" w:rsidRPr="003F289C" w:rsidRDefault="00535E38" w:rsidP="005B6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7658A" w14:textId="4D8C1A51" w:rsidR="008334E7" w:rsidRPr="002A6F98" w:rsidRDefault="008334E7" w:rsidP="005B6E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Nacionalni plan </w:t>
      </w:r>
      <w:r w:rsidR="00764D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širem kontekstu neizravno 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pridonosi</w:t>
      </w:r>
      <w:r w:rsidR="0078286C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značajnom broju SDG-</w:t>
      </w:r>
      <w:r w:rsidR="0058566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78286C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va. U nastavku se navode ogledni primjeri neizravn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og</w:t>
      </w:r>
      <w:r w:rsidR="0078286C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doprinos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8286C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7E5B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kroz prioritetna područj</w:t>
      </w:r>
      <w:r w:rsidR="00C83F7F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a javne pol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itike u srednjoročnom razdoblju</w:t>
      </w:r>
      <w:r w:rsidR="00C83F7F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koja su </w:t>
      </w:r>
      <w:r w:rsidR="00764D60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ranije </w:t>
      </w:r>
      <w:r w:rsidR="00C83F7F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prepoznata u Nacionalnom planu</w:t>
      </w:r>
      <w:r w:rsidR="00E67E5B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  <w:r w:rsidR="00C83F7F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555C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cilj 1. 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„i</w:t>
      </w:r>
      <w:r w:rsidR="00A9555C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skorijeniti siromaštvo svuda i u svim oblicima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A9555C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5756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cilj 2. 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„i</w:t>
      </w:r>
      <w:r w:rsidR="00AA5756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skorijeniti glad, postići sigurnost hrane i poboljšanu ishranu te promovirati održivu poljoprivredu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AA5756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555C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pridonosi</w:t>
      </w:r>
      <w:r w:rsidR="00A9555C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kroz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9555C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npr. </w:t>
      </w:r>
      <w:r w:rsidR="00735644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programe i projekte </w:t>
      </w:r>
      <w:r w:rsidR="00A9555C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usmjerene ka ugroženim pojedincima HIRH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="00A9555C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jačanju njihov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9555C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socijalnog položaja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, poveznica s</w:t>
      </w:r>
      <w:r w:rsidR="008F172E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3D00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pravim</w:t>
      </w:r>
      <w:r w:rsidR="00B82674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73D00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interes</w:t>
      </w:r>
      <w:r w:rsidR="00B82674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ima</w:t>
      </w:r>
      <w:r w:rsidR="00F73D00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HIRH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="00F73D00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povezivanj</w:t>
      </w:r>
      <w:r w:rsidR="00A106C0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F73D00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HIRH</w:t>
      </w:r>
      <w:r w:rsidR="003F289C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="00A9555C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970A34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cilj 4. 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>„o</w:t>
      </w:r>
      <w:r w:rsidR="00970A34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sigurati uključivo i kvalitetno obrazovanje te promovirati mogućnosti cjeloživotnog učenja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970A34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765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>pridonosi</w:t>
      </w:r>
      <w:r w:rsidR="00970A34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kroz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70A34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npr. </w:t>
      </w:r>
      <w:r w:rsidR="00EF266C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napore</w:t>
      </w:r>
      <w:r w:rsidR="00970A34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usmjerene ka</w:t>
      </w:r>
      <w:r w:rsidR="00470B7F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7B2D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stimuliranju </w:t>
      </w:r>
      <w:r w:rsidR="004821A6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akademske</w:t>
      </w:r>
      <w:r w:rsidR="00D07B2D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izvrsnosti HIRH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>-a, poveznica s</w:t>
      </w:r>
      <w:r w:rsidR="00BA32B4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pravima i interesima HIRH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="00BA32B4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povezivanjem s HIRH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="00970A34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821A6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F47F3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cilj 5. 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>„p</w:t>
      </w:r>
      <w:r w:rsidR="009F47F3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ostići rodnu ravnopravnost i osnažiti sve žene i djevojke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9F47F3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>pridonosi</w:t>
      </w:r>
      <w:r w:rsidR="000A5765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kroz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A5765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npr. napore usmjerene ka stimuliranju žena</w:t>
      </w:r>
      <w:r w:rsidR="00C8348C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pripadnica hrvatskog naroda</w:t>
      </w:r>
      <w:r w:rsidR="000A5765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348C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posebn</w:t>
      </w:r>
      <w:r w:rsidR="00964F13">
        <w:rPr>
          <w:rFonts w:ascii="Times New Roman" w:hAnsi="Times New Roman" w:cs="Times New Roman"/>
          <w:color w:val="000000" w:themeColor="text1"/>
          <w:sz w:val="24"/>
          <w:szCs w:val="24"/>
        </w:rPr>
        <w:t>im</w:t>
      </w:r>
      <w:r w:rsidR="00C8348C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obli</w:t>
      </w:r>
      <w:r w:rsidR="00964F13">
        <w:rPr>
          <w:rFonts w:ascii="Times New Roman" w:hAnsi="Times New Roman" w:cs="Times New Roman"/>
          <w:color w:val="000000" w:themeColor="text1"/>
          <w:sz w:val="24"/>
          <w:szCs w:val="24"/>
        </w:rPr>
        <w:t>cima</w:t>
      </w:r>
      <w:r w:rsidR="00C8348C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umrežavanja</w:t>
      </w:r>
      <w:r w:rsidR="00BA32B4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, poveznica s poticanjem povratka i useljavanja hrvatskog iseljeništva/dijaspore</w:t>
      </w:r>
      <w:r w:rsidR="00C8348C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21111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dr.</w:t>
      </w:r>
    </w:p>
    <w:p w14:paraId="7A06DC51" w14:textId="77777777" w:rsidR="001013CB" w:rsidRPr="002A6F98" w:rsidRDefault="001013CB" w:rsidP="005B6E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A863CC" w14:textId="53A04735" w:rsidR="005B6E26" w:rsidRPr="002A6F98" w:rsidRDefault="005B6E26" w:rsidP="005B6E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Na europskoj</w:t>
      </w:r>
      <w:r w:rsidR="00712628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(međunarodnoj)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razini</w:t>
      </w:r>
      <w:r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Nacionalni plan </w:t>
      </w:r>
      <w:r w:rsidR="00964F13">
        <w:rPr>
          <w:rFonts w:ascii="Times New Roman" w:hAnsi="Times New Roman" w:cs="Times New Roman"/>
          <w:color w:val="000000" w:themeColor="text1"/>
          <w:sz w:val="24"/>
          <w:szCs w:val="24"/>
        </w:rPr>
        <w:t>usklađen</w:t>
      </w:r>
      <w:r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s Europskim stupom socijalnih prava (2016.) koji predstavlja putokaz prema jakoj socijalnoj Europi, pravednoj, uključivoj i punoj mogućnosti, </w:t>
      </w:r>
      <w:r w:rsidR="00D97A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sa </w:t>
      </w:r>
      <w:r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St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>rategijom Europa 2020</w:t>
      </w:r>
      <w:r w:rsidR="0038189B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(2010.). </w:t>
      </w:r>
      <w:r w:rsidR="00E1538F">
        <w:rPr>
          <w:rFonts w:ascii="Times New Roman" w:hAnsi="Times New Roman" w:cs="Times New Roman"/>
          <w:color w:val="000000" w:themeColor="text1"/>
          <w:sz w:val="24"/>
          <w:szCs w:val="24"/>
        </w:rPr>
        <w:t>Ti se</w:t>
      </w:r>
      <w:r w:rsidR="00534EEA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 dotiču 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socijalnih pitanja</w:t>
      </w:r>
      <w:r w:rsidR="00534EEA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koja se aktivno adresiraju u kontekstu HIRH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>-a u ovome Nacionalnom planu (</w:t>
      </w:r>
      <w:r w:rsidR="00534EEA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neizrav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="00534EEA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jer se stavljaju u kontekst identitetskih odrednica). </w:t>
      </w:r>
      <w:r w:rsidR="00164135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Također, N</w:t>
      </w:r>
      <w:r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acionalni plan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se,</w:t>
      </w:r>
      <w:r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osim 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naveden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64F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akte</w:t>
      </w:r>
      <w:r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, oslanja i na niz drugih međunarodnih dokumenata: UN Opću deklaraciju o pravima čovjeka, Europsku socijalnu povelju, Europsku konvencij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ljudskim pravima, Strategiju Europa 2020 </w:t>
      </w:r>
      <w:r w:rsidR="00D97A2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2010.</w:t>
      </w:r>
      <w:r w:rsidR="00D97A2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B4B45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sl. Isto se čini na način da se problematika i, prema prilici, preporu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>ke iz navedenih akata</w:t>
      </w:r>
      <w:r w:rsidR="00DA4601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stavljaju u domenu identitetskih odrednica hrvatskoga naroda.</w:t>
      </w:r>
    </w:p>
    <w:p w14:paraId="2F05FD9E" w14:textId="04EDE088" w:rsidR="003E4CE1" w:rsidRPr="002A6F98" w:rsidRDefault="003E4CE1" w:rsidP="005B6E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584B19" w14:textId="1215EDAD" w:rsidR="006E6FA8" w:rsidRDefault="003E4CE1" w:rsidP="005B6E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Nacionalni plan kroz višedimenzionalni i mu</w:t>
      </w:r>
      <w:r w:rsidR="00964F13">
        <w:rPr>
          <w:rFonts w:ascii="Times New Roman" w:hAnsi="Times New Roman" w:cs="Times New Roman"/>
          <w:color w:val="000000" w:themeColor="text1"/>
          <w:sz w:val="24"/>
          <w:szCs w:val="24"/>
        </w:rPr>
        <w:t>lt</w:t>
      </w:r>
      <w:r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idisciplinarni pristup integrira </w:t>
      </w:r>
      <w:r w:rsidR="00FD71B6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problematiku i prepo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>ruke navedenih strateških akata</w:t>
      </w:r>
      <w:r w:rsidR="00FD71B6"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imajući u vidu specifičnosti područja odnosa RH s </w:t>
      </w:r>
    </w:p>
    <w:p w14:paraId="34CB7422" w14:textId="0FBCB199" w:rsidR="003E4CE1" w:rsidRPr="002A6F98" w:rsidRDefault="00FD71B6" w:rsidP="005B6E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HIRH</w:t>
      </w:r>
      <w:r w:rsidR="006E6FA8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(ponajviše spomenutu višedimenzionalnost i mu</w:t>
      </w:r>
      <w:r w:rsidR="00964F13">
        <w:rPr>
          <w:rFonts w:ascii="Times New Roman" w:hAnsi="Times New Roman" w:cs="Times New Roman"/>
          <w:color w:val="000000" w:themeColor="text1"/>
          <w:sz w:val="24"/>
          <w:szCs w:val="24"/>
        </w:rPr>
        <w:t>lt</w:t>
      </w:r>
      <w:r w:rsidRPr="002A6F98">
        <w:rPr>
          <w:rFonts w:ascii="Times New Roman" w:hAnsi="Times New Roman" w:cs="Times New Roman"/>
          <w:color w:val="000000" w:themeColor="text1"/>
          <w:sz w:val="24"/>
          <w:szCs w:val="24"/>
        </w:rPr>
        <w:t>idisciplinarnost, tj. interdisciplinarnost).</w:t>
      </w:r>
    </w:p>
    <w:p w14:paraId="3C1C01B8" w14:textId="77777777" w:rsidR="005B6E26" w:rsidRPr="002A6F98" w:rsidRDefault="005B6E26" w:rsidP="00813E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EFCCE0" w14:textId="77777777" w:rsidR="00813EE9" w:rsidRDefault="00813EE9" w:rsidP="00813EE9">
      <w:pPr>
        <w:pStyle w:val="Heading1"/>
        <w:spacing w:before="0" w:line="240" w:lineRule="auto"/>
        <w:jc w:val="both"/>
        <w:rPr>
          <w:rFonts w:ascii="Times New Roman" w:eastAsia="Times New Roman" w:hAnsi="Times New Roman" w:cs="Times New Roman"/>
          <w:b/>
          <w:noProof/>
          <w:color w:val="FFFFFF" w:themeColor="background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FFFFFF" w:themeColor="background1"/>
          <w:sz w:val="28"/>
          <w:szCs w:val="24"/>
        </w:rPr>
        <w:br w:type="page"/>
      </w:r>
    </w:p>
    <w:p w14:paraId="12F1EC50" w14:textId="607A5A87" w:rsidR="00116FD2" w:rsidRPr="00116FD2" w:rsidRDefault="0076346B" w:rsidP="00907E61">
      <w:pPr>
        <w:pStyle w:val="NP1"/>
        <w:rPr>
          <w:noProof/>
        </w:rPr>
      </w:pPr>
      <w:bookmarkStart w:id="45" w:name="_Toc96521017"/>
      <w:r>
        <w:rPr>
          <w:noProof/>
        </w:rPr>
        <w:lastRenderedPageBreak/>
        <w:t xml:space="preserve">6. </w:t>
      </w:r>
      <w:r w:rsidR="00116FD2" w:rsidRPr="00116FD2">
        <w:rPr>
          <w:noProof/>
        </w:rPr>
        <w:t>Prioriteti javne politike u srednjoročnom razdoblju</w:t>
      </w:r>
      <w:bookmarkEnd w:id="45"/>
    </w:p>
    <w:p w14:paraId="67548730" w14:textId="20B8961E" w:rsidR="00116FD2" w:rsidRPr="00116FD2" w:rsidRDefault="00116FD2" w:rsidP="00116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1B104" w14:textId="79A46195" w:rsidR="00D20E56" w:rsidRPr="00122930" w:rsidRDefault="00360CBF" w:rsidP="00D20E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>Prioriteti javne politike u srednjoročnom razdoblju izvode se k</w:t>
      </w:r>
      <w:r w:rsidR="0037352F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zaključak </w:t>
      </w:r>
      <w:r w:rsidR="00E02674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>četvrtog</w:t>
      </w:r>
      <w:r w:rsidR="00E1191D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poglavlja</w:t>
      </w:r>
      <w:r w:rsidR="00EC53B6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ovog</w:t>
      </w:r>
      <w:r w:rsidR="00B843C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C53B6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Nacionalnog plana</w:t>
      </w:r>
      <w:r w:rsidR="00E1191D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2540">
        <w:rPr>
          <w:rFonts w:ascii="Times New Roman" w:hAnsi="Times New Roman" w:cs="Times New Roman"/>
          <w:color w:val="000000" w:themeColor="text1"/>
          <w:sz w:val="24"/>
          <w:szCs w:val="24"/>
        </w:rPr>
        <w:t>u kojem je</w:t>
      </w:r>
      <w:r w:rsidR="00844B85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nave</w:t>
      </w:r>
      <w:r w:rsidR="00252540">
        <w:rPr>
          <w:rFonts w:ascii="Times New Roman" w:hAnsi="Times New Roman" w:cs="Times New Roman"/>
          <w:color w:val="000000" w:themeColor="text1"/>
          <w:sz w:val="24"/>
          <w:szCs w:val="24"/>
        </w:rPr>
        <w:t>deno</w:t>
      </w:r>
      <w:r w:rsidR="006262ED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(induktivnom metodom zaključivanja)</w:t>
      </w:r>
      <w:r w:rsidR="00D20E56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preporuka da se glavni strateški smjerovi razvoja odnosa RH s HIRH</w:t>
      </w:r>
      <w:r w:rsidR="00147BC0">
        <w:rPr>
          <w:rFonts w:ascii="Times New Roman" w:hAnsi="Times New Roman" w:cs="Times New Roman"/>
          <w:color w:val="000000" w:themeColor="text1"/>
          <w:sz w:val="24"/>
          <w:szCs w:val="24"/>
        </w:rPr>
        <w:t>-om do 2027. godine</w:t>
      </w:r>
      <w:r w:rsidR="00D20E56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5668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>konstruiraju oko</w:t>
      </w:r>
      <w:r w:rsidR="00D20E56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B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sljedećih </w:t>
      </w:r>
      <w:r w:rsidR="00D20E56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temeljnih područja </w:t>
      </w:r>
      <w:r w:rsidR="00073675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20E56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>u smislu prioriteta javne politike u srednjoročnom razdoblju</w:t>
      </w:r>
      <w:r w:rsidR="00073675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47BC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4E0A46A" w14:textId="08F60944" w:rsidR="00D20E56" w:rsidRPr="00122930" w:rsidRDefault="00147BC0" w:rsidP="00AE0D46">
      <w:pPr>
        <w:pStyle w:val="ListParagraph"/>
        <w:numPr>
          <w:ilvl w:val="0"/>
          <w:numId w:val="19"/>
        </w:numPr>
        <w:spacing w:after="0" w:line="240" w:lineRule="auto"/>
        <w:ind w:left="851" w:hanging="356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prava i interesi</w:t>
      </w:r>
    </w:p>
    <w:p w14:paraId="69107F06" w14:textId="57B4CE98" w:rsidR="00D20E56" w:rsidRPr="00122930" w:rsidRDefault="00147BC0" w:rsidP="00AE0D46">
      <w:pPr>
        <w:pStyle w:val="ListParagraph"/>
        <w:numPr>
          <w:ilvl w:val="0"/>
          <w:numId w:val="19"/>
        </w:numPr>
        <w:spacing w:after="0" w:line="240" w:lineRule="auto"/>
        <w:ind w:left="851" w:hanging="356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suradnja i povezanost</w:t>
      </w:r>
    </w:p>
    <w:p w14:paraId="6463AF2C" w14:textId="31BFD2D3" w:rsidR="00116FD2" w:rsidRPr="00122930" w:rsidRDefault="00D20E56" w:rsidP="00AE0D46">
      <w:pPr>
        <w:pStyle w:val="ListParagraph"/>
        <w:numPr>
          <w:ilvl w:val="0"/>
          <w:numId w:val="19"/>
        </w:numPr>
        <w:spacing w:after="0" w:line="240" w:lineRule="auto"/>
        <w:ind w:left="851" w:hanging="356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229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povratak/useljavanje i integracija.</w:t>
      </w:r>
    </w:p>
    <w:p w14:paraId="178A4FD0" w14:textId="1DB6D714" w:rsidR="00E444A3" w:rsidRPr="00122930" w:rsidRDefault="00BD4EC7" w:rsidP="00520B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>Iz d</w:t>
      </w:r>
      <w:r w:rsidR="009B04B3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>efinirani</w:t>
      </w:r>
      <w:r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>h prioriteta</w:t>
      </w:r>
      <w:r w:rsidR="009B04B3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javnih politika</w:t>
      </w:r>
      <w:r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usmjerenih na odnos RH prema HIRH</w:t>
      </w:r>
      <w:r w:rsidR="00147BC0">
        <w:rPr>
          <w:rFonts w:ascii="Times New Roman" w:hAnsi="Times New Roman" w:cs="Times New Roman"/>
          <w:color w:val="000000" w:themeColor="text1"/>
          <w:sz w:val="24"/>
          <w:szCs w:val="24"/>
        </w:rPr>
        <w:t>-u</w:t>
      </w:r>
      <w:r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razvidno je </w:t>
      </w:r>
      <w:r w:rsidR="00147BC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</w:t>
      </w:r>
      <w:r w:rsidR="00147B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oni </w:t>
      </w:r>
      <w:r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>u korelaciji sa širim</w:t>
      </w:r>
      <w:r w:rsidR="0087535A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293078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>rioritetnim područjima</w:t>
      </w:r>
      <w:r w:rsidR="0087535A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javnih politika</w:t>
      </w:r>
      <w:r w:rsidR="009B04B3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535A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>prepoznat</w:t>
      </w:r>
      <w:r w:rsidR="00252540"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r w:rsidR="0087535A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NRS-om (kao aktom nadređenim Nacionalnom planu)</w:t>
      </w:r>
      <w:r w:rsidR="00F65548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>. Ta područja su:</w:t>
      </w:r>
      <w:r w:rsidR="0087535A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04B3" w:rsidRPr="00147B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Jačanje položaja Hrvata Bosne i Hercegovin</w:t>
      </w:r>
      <w:r w:rsidR="00520B3D" w:rsidRPr="00147B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 i hrvatske nacionalne manjine te</w:t>
      </w:r>
      <w:r w:rsidR="009B04B3" w:rsidRPr="00147B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zajedništva domovinske i iseljene Hrvatske</w:t>
      </w:r>
      <w:r w:rsidR="00520B3D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 specifičnoj korelaciji s pravima i interesima</w:t>
      </w:r>
      <w:r w:rsidR="00F20EBE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</w:t>
      </w:r>
      <w:r w:rsidR="00520B3D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>suradnj</w:t>
      </w:r>
      <w:r w:rsidR="00147BC0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="00520B3D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povezanost</w:t>
      </w:r>
      <w:r w:rsidR="00147BC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20B3D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B04B3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9B04B3" w:rsidRPr="00147B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Jačanje povezanosti s Hrvatima izvan Republike Hrvatske i poticanja povratka hrvatskih iseljenika</w:t>
      </w:r>
      <w:r w:rsidR="00F20EBE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 specifičnoj korelaciji sa suradnjom i povezanosti te </w:t>
      </w:r>
      <w:r w:rsidR="0042095F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>povratkom</w:t>
      </w:r>
      <w:r w:rsidR="00F20EBE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>/useljavanjem i integracijom)</w:t>
      </w:r>
      <w:r w:rsidR="009B04B3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905A15" w14:textId="77777777" w:rsidR="00E444A3" w:rsidRPr="00122930" w:rsidRDefault="00E444A3" w:rsidP="00520B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768697" w14:textId="56012EA7" w:rsidR="0043523C" w:rsidRPr="00122930" w:rsidRDefault="00556C29" w:rsidP="00520B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B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Cjelokupni Nacionaln</w:t>
      </w:r>
      <w:r w:rsidR="00147B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147B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plan, uključujući i elemente </w:t>
      </w:r>
      <w:r w:rsidR="00D40453" w:rsidRPr="00147B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definiranja </w:t>
      </w:r>
      <w:r w:rsidR="00237A23" w:rsidRPr="00147B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D40453" w:rsidRPr="00147B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rioriteta</w:t>
      </w:r>
      <w:r w:rsidR="00237A23" w:rsidRPr="00147B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javn</w:t>
      </w:r>
      <w:r w:rsidR="00D40453" w:rsidRPr="00147B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ih</w:t>
      </w:r>
      <w:r w:rsidR="00237A23" w:rsidRPr="00147B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politik</w:t>
      </w:r>
      <w:r w:rsidR="00147B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237A23" w:rsidRPr="00147B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 srednjoročnom razdoblju</w:t>
      </w:r>
      <w:r w:rsidR="00D40453" w:rsidRPr="00147B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 području odnosa RH s HIRH</w:t>
      </w:r>
      <w:r w:rsidR="00147B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-om</w:t>
      </w:r>
      <w:r w:rsidR="00D40453" w:rsidRPr="00147B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AF4305" w:rsidRPr="00147B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slijedi tzv. stratešku vertikalu, tj. intervencijsku logiku strateške vertikale. </w:t>
      </w:r>
      <w:r w:rsidR="00AF4305" w:rsidRPr="00147B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se odnosi na korelaciju Nacionalnog plana sa strateškim aktima više razine (ali i niže razine, tj. oni koji se izvode iz Nacionalnog plana). </w:t>
      </w:r>
      <w:r w:rsidR="00EE4E46" w:rsidRPr="00147BC0">
        <w:rPr>
          <w:rFonts w:ascii="Times New Roman" w:hAnsi="Times New Roman" w:cs="Times New Roman"/>
          <w:color w:val="000000" w:themeColor="text1"/>
          <w:sz w:val="24"/>
          <w:szCs w:val="24"/>
        </w:rPr>
        <w:t>Prioriteti javne pol</w:t>
      </w:r>
      <w:r w:rsidR="00147B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itike u srednjoročnom razdoblju, </w:t>
      </w:r>
      <w:r w:rsidR="00EE4E46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definirani ovim Nacionalnim planom, </w:t>
      </w:r>
      <w:r w:rsidR="00147BC0">
        <w:rPr>
          <w:rFonts w:ascii="Times New Roman" w:hAnsi="Times New Roman" w:cs="Times New Roman"/>
          <w:color w:val="000000" w:themeColor="text1"/>
          <w:sz w:val="24"/>
          <w:szCs w:val="24"/>
        </w:rPr>
        <w:t>aktivni</w:t>
      </w:r>
      <w:r w:rsidR="00B572D8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</w:t>
      </w:r>
      <w:r w:rsidR="00147B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dio </w:t>
      </w:r>
      <w:r w:rsidR="00EE4E46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>te intervencijske log</w:t>
      </w:r>
      <w:r w:rsidR="006606F8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>ik</w:t>
      </w:r>
      <w:r w:rsidR="00EE4E46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t>e.</w:t>
      </w:r>
      <w:r w:rsidR="0043523C" w:rsidRPr="00122930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7C1F29B1" w14:textId="5105E72F" w:rsidR="003F70A0" w:rsidRPr="001C55B8" w:rsidRDefault="0042095F" w:rsidP="00907E61">
      <w:pPr>
        <w:pStyle w:val="NP1"/>
        <w:rPr>
          <w:noProof/>
          <w:sz w:val="24"/>
        </w:rPr>
      </w:pPr>
      <w:bookmarkStart w:id="46" w:name="_Toc96521018"/>
      <w:r>
        <w:rPr>
          <w:noProof/>
        </w:rPr>
        <w:lastRenderedPageBreak/>
        <w:t>7</w:t>
      </w:r>
      <w:r w:rsidR="001C55B8">
        <w:rPr>
          <w:noProof/>
        </w:rPr>
        <w:t xml:space="preserve">. </w:t>
      </w:r>
      <w:r w:rsidR="00EE473E">
        <w:rPr>
          <w:noProof/>
        </w:rPr>
        <w:t>Posebni</w:t>
      </w:r>
      <w:r w:rsidR="003F70A0" w:rsidRPr="001C55B8">
        <w:rPr>
          <w:noProof/>
        </w:rPr>
        <w:t xml:space="preserve"> cilj</w:t>
      </w:r>
      <w:r w:rsidR="00EE473E">
        <w:rPr>
          <w:noProof/>
        </w:rPr>
        <w:t>evi, pokazatelji</w:t>
      </w:r>
      <w:r w:rsidR="00687BB5" w:rsidRPr="001C55B8">
        <w:rPr>
          <w:noProof/>
        </w:rPr>
        <w:t xml:space="preserve"> ishoda</w:t>
      </w:r>
      <w:r w:rsidR="00EE473E">
        <w:rPr>
          <w:noProof/>
        </w:rPr>
        <w:t xml:space="preserve"> i pripadajuće</w:t>
      </w:r>
      <w:r w:rsidR="003F70A0" w:rsidRPr="001C55B8">
        <w:rPr>
          <w:noProof/>
        </w:rPr>
        <w:t xml:space="preserve"> mjer</w:t>
      </w:r>
      <w:bookmarkEnd w:id="41"/>
      <w:bookmarkEnd w:id="42"/>
      <w:bookmarkEnd w:id="43"/>
      <w:r w:rsidR="000D0724">
        <w:rPr>
          <w:noProof/>
        </w:rPr>
        <w:t>e</w:t>
      </w:r>
      <w:bookmarkEnd w:id="46"/>
    </w:p>
    <w:p w14:paraId="326D6BC9" w14:textId="77777777" w:rsidR="003C4EA7" w:rsidRDefault="003C4EA7" w:rsidP="00116FD2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211194" w14:textId="641B8172" w:rsidR="00923097" w:rsidRPr="00316ED6" w:rsidRDefault="002121C8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>Posebni ciljevi</w:t>
      </w:r>
      <w:r w:rsidR="0058566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F24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>kao element ovog</w:t>
      </w:r>
      <w:r w:rsidR="0058566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91F24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Nacionalnog plana, nalaze se </w:t>
      </w:r>
      <w:r w:rsidR="003924DE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strateškoj razini odmah ispod vizije (u smislu intervencijske logike strateške vertikale). </w:t>
      </w:r>
      <w:r w:rsidR="00AF6F67" w:rsidRPr="00F401DA">
        <w:rPr>
          <w:rFonts w:ascii="Times New Roman" w:hAnsi="Times New Roman" w:cs="Times New Roman"/>
          <w:sz w:val="24"/>
          <w:szCs w:val="24"/>
        </w:rPr>
        <w:t xml:space="preserve">U </w:t>
      </w:r>
      <w:r w:rsidR="001258D8" w:rsidRPr="00F401DA">
        <w:rPr>
          <w:rFonts w:ascii="Times New Roman" w:hAnsi="Times New Roman" w:cs="Times New Roman"/>
          <w:sz w:val="24"/>
          <w:szCs w:val="24"/>
        </w:rPr>
        <w:t xml:space="preserve">navedenoj intervencijskoj logici </w:t>
      </w:r>
      <w:r w:rsidR="00705ADD">
        <w:rPr>
          <w:rFonts w:ascii="Times New Roman" w:hAnsi="Times New Roman" w:cs="Times New Roman"/>
          <w:sz w:val="24"/>
          <w:szCs w:val="24"/>
        </w:rPr>
        <w:t>relativno su</w:t>
      </w:r>
      <w:r w:rsidR="00AF6F67" w:rsidRPr="00F401DA">
        <w:rPr>
          <w:rFonts w:ascii="Times New Roman" w:hAnsi="Times New Roman" w:cs="Times New Roman"/>
          <w:sz w:val="24"/>
          <w:szCs w:val="24"/>
        </w:rPr>
        <w:t xml:space="preserve"> visoko pozicionirani te</w:t>
      </w:r>
      <w:r w:rsidR="001258D8" w:rsidRPr="00F401DA">
        <w:rPr>
          <w:rFonts w:ascii="Times New Roman" w:hAnsi="Times New Roman" w:cs="Times New Roman"/>
          <w:sz w:val="24"/>
          <w:szCs w:val="24"/>
        </w:rPr>
        <w:t xml:space="preserve"> se izvode tzv.</w:t>
      </w:r>
      <w:r w:rsidR="007D219B" w:rsidRPr="00F401DA">
        <w:rPr>
          <w:rFonts w:ascii="Times New Roman" w:hAnsi="Times New Roman" w:cs="Times New Roman"/>
          <w:sz w:val="24"/>
          <w:szCs w:val="24"/>
        </w:rPr>
        <w:t xml:space="preserve"> eng.</w:t>
      </w:r>
      <w:r w:rsidR="00585662">
        <w:rPr>
          <w:rFonts w:ascii="Times New Roman" w:hAnsi="Times New Roman" w:cs="Times New Roman"/>
          <w:sz w:val="24"/>
          <w:szCs w:val="24"/>
        </w:rPr>
        <w:t xml:space="preserve"> </w:t>
      </w:r>
      <w:r w:rsidR="00585662" w:rsidRPr="00585662">
        <w:rPr>
          <w:rFonts w:ascii="Times New Roman" w:hAnsi="Times New Roman" w:cs="Times New Roman"/>
          <w:i/>
          <w:sz w:val="24"/>
          <w:szCs w:val="24"/>
        </w:rPr>
        <w:t>top to bottom</w:t>
      </w:r>
      <w:r w:rsidR="0038123E" w:rsidRPr="00F401DA">
        <w:rPr>
          <w:rFonts w:ascii="Times New Roman" w:hAnsi="Times New Roman" w:cs="Times New Roman"/>
          <w:sz w:val="24"/>
          <w:szCs w:val="24"/>
        </w:rPr>
        <w:t xml:space="preserve"> pristupom (</w:t>
      </w:r>
      <w:r w:rsidR="00585662">
        <w:rPr>
          <w:rFonts w:ascii="Times New Roman" w:hAnsi="Times New Roman" w:cs="Times New Roman"/>
          <w:sz w:val="24"/>
          <w:szCs w:val="24"/>
        </w:rPr>
        <w:t>hrv. pristup od vrha prema dnu)</w:t>
      </w:r>
      <w:r w:rsidR="0038123E" w:rsidRPr="00F401DA">
        <w:rPr>
          <w:rFonts w:ascii="Times New Roman" w:hAnsi="Times New Roman" w:cs="Times New Roman"/>
          <w:sz w:val="24"/>
          <w:szCs w:val="24"/>
        </w:rPr>
        <w:t xml:space="preserve"> kako nalaže zakonodavn</w:t>
      </w:r>
      <w:r w:rsidR="00585662">
        <w:rPr>
          <w:rFonts w:ascii="Times New Roman" w:hAnsi="Times New Roman" w:cs="Times New Roman"/>
          <w:sz w:val="24"/>
          <w:szCs w:val="24"/>
        </w:rPr>
        <w:t>i</w:t>
      </w:r>
      <w:r w:rsidR="0038123E" w:rsidRPr="00F401DA">
        <w:rPr>
          <w:rFonts w:ascii="Times New Roman" w:hAnsi="Times New Roman" w:cs="Times New Roman"/>
          <w:sz w:val="24"/>
          <w:szCs w:val="24"/>
        </w:rPr>
        <w:t xml:space="preserve"> </w:t>
      </w:r>
      <w:r w:rsidR="00585662">
        <w:rPr>
          <w:rFonts w:ascii="Times New Roman" w:hAnsi="Times New Roman" w:cs="Times New Roman"/>
          <w:sz w:val="24"/>
          <w:szCs w:val="24"/>
        </w:rPr>
        <w:t>i</w:t>
      </w:r>
      <w:r w:rsidR="0038123E" w:rsidRPr="00F401DA">
        <w:rPr>
          <w:rFonts w:ascii="Times New Roman" w:hAnsi="Times New Roman" w:cs="Times New Roman"/>
          <w:sz w:val="24"/>
          <w:szCs w:val="24"/>
        </w:rPr>
        <w:t xml:space="preserve"> metodološki okvir planiranja tijela javne vlasti u RH.</w:t>
      </w:r>
      <w:r w:rsidR="000B42C1" w:rsidRPr="00F401DA">
        <w:rPr>
          <w:rFonts w:ascii="Times New Roman" w:hAnsi="Times New Roman" w:cs="Times New Roman"/>
          <w:sz w:val="24"/>
          <w:szCs w:val="24"/>
        </w:rPr>
        <w:t xml:space="preserve"> </w:t>
      </w:r>
      <w:r w:rsidR="00AF6F67" w:rsidRPr="00F401DA">
        <w:rPr>
          <w:rFonts w:ascii="Times New Roman" w:hAnsi="Times New Roman" w:cs="Times New Roman"/>
          <w:sz w:val="24"/>
          <w:szCs w:val="24"/>
        </w:rPr>
        <w:t>No, u</w:t>
      </w:r>
      <w:r w:rsidR="001258D8" w:rsidRPr="00F401DA">
        <w:rPr>
          <w:rFonts w:ascii="Times New Roman" w:hAnsi="Times New Roman" w:cs="Times New Roman"/>
          <w:sz w:val="24"/>
          <w:szCs w:val="24"/>
        </w:rPr>
        <w:t>zimajući u obzir</w:t>
      </w:r>
      <w:r w:rsidR="0038123E" w:rsidRPr="00F401DA">
        <w:rPr>
          <w:rFonts w:ascii="Times New Roman" w:hAnsi="Times New Roman" w:cs="Times New Roman"/>
          <w:sz w:val="24"/>
          <w:szCs w:val="24"/>
        </w:rPr>
        <w:t xml:space="preserve"> Analizu stanja s jedne strane te izrazitu </w:t>
      </w:r>
      <w:r w:rsidR="000B42C1" w:rsidRPr="00F401DA">
        <w:rPr>
          <w:rFonts w:ascii="Times New Roman" w:hAnsi="Times New Roman" w:cs="Times New Roman"/>
          <w:sz w:val="24"/>
          <w:szCs w:val="24"/>
        </w:rPr>
        <w:t>heterogenost</w:t>
      </w:r>
      <w:r w:rsidR="0038123E" w:rsidRPr="00F401DA">
        <w:rPr>
          <w:rFonts w:ascii="Times New Roman" w:hAnsi="Times New Roman" w:cs="Times New Roman"/>
          <w:sz w:val="24"/>
          <w:szCs w:val="24"/>
        </w:rPr>
        <w:t xml:space="preserve"> područja odnosa RH s HIRH</w:t>
      </w:r>
      <w:r w:rsidR="00585662">
        <w:rPr>
          <w:rFonts w:ascii="Times New Roman" w:hAnsi="Times New Roman" w:cs="Times New Roman"/>
          <w:sz w:val="24"/>
          <w:szCs w:val="24"/>
        </w:rPr>
        <w:t>-om</w:t>
      </w:r>
      <w:r w:rsidR="0038123E" w:rsidRPr="00F401DA">
        <w:rPr>
          <w:rFonts w:ascii="Times New Roman" w:hAnsi="Times New Roman" w:cs="Times New Roman"/>
          <w:sz w:val="24"/>
          <w:szCs w:val="24"/>
        </w:rPr>
        <w:t xml:space="preserve"> </w:t>
      </w:r>
      <w:r w:rsidR="000B42C1" w:rsidRPr="00F401DA">
        <w:rPr>
          <w:rFonts w:ascii="Times New Roman" w:hAnsi="Times New Roman" w:cs="Times New Roman"/>
          <w:sz w:val="24"/>
          <w:szCs w:val="24"/>
        </w:rPr>
        <w:t xml:space="preserve">na </w:t>
      </w:r>
      <w:r w:rsidR="00AF6F67" w:rsidRPr="00F401DA">
        <w:rPr>
          <w:rFonts w:ascii="Times New Roman" w:hAnsi="Times New Roman" w:cs="Times New Roman"/>
          <w:sz w:val="24"/>
          <w:szCs w:val="24"/>
        </w:rPr>
        <w:t>koju navedena analiza ukazuj</w:t>
      </w:r>
      <w:r w:rsidR="000B42C1" w:rsidRPr="00F401DA">
        <w:rPr>
          <w:rFonts w:ascii="Times New Roman" w:hAnsi="Times New Roman" w:cs="Times New Roman"/>
          <w:sz w:val="24"/>
          <w:szCs w:val="24"/>
        </w:rPr>
        <w:t>e</w:t>
      </w:r>
      <w:r w:rsidR="00AF6F67" w:rsidRPr="00F401DA">
        <w:rPr>
          <w:rFonts w:ascii="Times New Roman" w:hAnsi="Times New Roman" w:cs="Times New Roman"/>
          <w:sz w:val="24"/>
          <w:szCs w:val="24"/>
        </w:rPr>
        <w:t xml:space="preserve"> </w:t>
      </w:r>
      <w:r w:rsidR="0038123E" w:rsidRPr="00F401DA">
        <w:rPr>
          <w:rFonts w:ascii="Times New Roman" w:hAnsi="Times New Roman" w:cs="Times New Roman"/>
          <w:sz w:val="24"/>
          <w:szCs w:val="24"/>
        </w:rPr>
        <w:t xml:space="preserve">s druge strane, </w:t>
      </w:r>
      <w:r w:rsidR="00AF6F67" w:rsidRPr="00F401DA">
        <w:rPr>
          <w:rFonts w:ascii="Times New Roman" w:hAnsi="Times New Roman" w:cs="Times New Roman"/>
          <w:sz w:val="24"/>
          <w:szCs w:val="24"/>
        </w:rPr>
        <w:t>pri defini</w:t>
      </w:r>
      <w:r w:rsidR="000B11A1" w:rsidRPr="00F401DA">
        <w:rPr>
          <w:rFonts w:ascii="Times New Roman" w:hAnsi="Times New Roman" w:cs="Times New Roman"/>
          <w:sz w:val="24"/>
          <w:szCs w:val="24"/>
        </w:rPr>
        <w:t xml:space="preserve">ranju posebnih ciljeva </w:t>
      </w:r>
      <w:r w:rsidR="00585403">
        <w:rPr>
          <w:rFonts w:ascii="Times New Roman" w:hAnsi="Times New Roman" w:cs="Times New Roman"/>
          <w:sz w:val="24"/>
          <w:szCs w:val="24"/>
        </w:rPr>
        <w:t>uzeti su u obzir i zaključci Analize stanja</w:t>
      </w:r>
      <w:r w:rsidR="000B42C1" w:rsidRPr="00F401DA">
        <w:rPr>
          <w:rFonts w:ascii="Times New Roman" w:hAnsi="Times New Roman" w:cs="Times New Roman"/>
          <w:sz w:val="24"/>
          <w:szCs w:val="24"/>
        </w:rPr>
        <w:t xml:space="preserve">. </w:t>
      </w:r>
      <w:r w:rsidR="00585662">
        <w:rPr>
          <w:rFonts w:ascii="Times New Roman" w:hAnsi="Times New Roman" w:cs="Times New Roman"/>
          <w:sz w:val="24"/>
          <w:szCs w:val="24"/>
        </w:rPr>
        <w:t>Na taj način</w:t>
      </w:r>
      <w:r w:rsidR="00102CFC" w:rsidRPr="00F401DA">
        <w:rPr>
          <w:rFonts w:ascii="Times New Roman" w:hAnsi="Times New Roman" w:cs="Times New Roman"/>
          <w:sz w:val="24"/>
          <w:szCs w:val="24"/>
        </w:rPr>
        <w:t xml:space="preserve"> posebni ciljevi nastaju primarno u korelaciji </w:t>
      </w:r>
      <w:r w:rsidR="00A9728B" w:rsidRPr="00F401DA">
        <w:rPr>
          <w:rFonts w:ascii="Times New Roman" w:hAnsi="Times New Roman" w:cs="Times New Roman"/>
          <w:sz w:val="24"/>
          <w:szCs w:val="24"/>
        </w:rPr>
        <w:t xml:space="preserve">prioriteta javnih politika </w:t>
      </w:r>
      <w:r w:rsidR="0029155E" w:rsidRPr="00F401DA">
        <w:rPr>
          <w:rFonts w:ascii="Times New Roman" w:hAnsi="Times New Roman" w:cs="Times New Roman"/>
          <w:sz w:val="24"/>
          <w:szCs w:val="24"/>
        </w:rPr>
        <w:t>preciziranih NRS-om s</w:t>
      </w:r>
      <w:r w:rsidR="000B42C1" w:rsidRPr="00F401DA">
        <w:rPr>
          <w:rFonts w:ascii="Times New Roman" w:hAnsi="Times New Roman" w:cs="Times New Roman"/>
          <w:sz w:val="24"/>
          <w:szCs w:val="24"/>
        </w:rPr>
        <w:t xml:space="preserve"> jedne strane te podat</w:t>
      </w:r>
      <w:r w:rsidR="00D93DE5">
        <w:rPr>
          <w:rFonts w:ascii="Times New Roman" w:hAnsi="Times New Roman" w:cs="Times New Roman"/>
          <w:sz w:val="24"/>
          <w:szCs w:val="24"/>
        </w:rPr>
        <w:t>aka</w:t>
      </w:r>
      <w:r w:rsidR="000B42C1" w:rsidRPr="00F401DA">
        <w:rPr>
          <w:rFonts w:ascii="Times New Roman" w:hAnsi="Times New Roman" w:cs="Times New Roman"/>
          <w:sz w:val="24"/>
          <w:szCs w:val="24"/>
        </w:rPr>
        <w:t xml:space="preserve"> specificira</w:t>
      </w:r>
      <w:r w:rsidR="00D93DE5">
        <w:rPr>
          <w:rFonts w:ascii="Times New Roman" w:hAnsi="Times New Roman" w:cs="Times New Roman"/>
          <w:sz w:val="24"/>
          <w:szCs w:val="24"/>
        </w:rPr>
        <w:t>nih</w:t>
      </w:r>
      <w:r w:rsidR="000B42C1" w:rsidRPr="00F401DA">
        <w:rPr>
          <w:rFonts w:ascii="Times New Roman" w:hAnsi="Times New Roman" w:cs="Times New Roman"/>
          <w:sz w:val="24"/>
          <w:szCs w:val="24"/>
        </w:rPr>
        <w:t xml:space="preserve"> u Analizi stanja s druge strane </w:t>
      </w:r>
      <w:r w:rsidR="0029155E" w:rsidRPr="00F401DA">
        <w:rPr>
          <w:rFonts w:ascii="Times New Roman" w:hAnsi="Times New Roman" w:cs="Times New Roman"/>
          <w:sz w:val="24"/>
          <w:szCs w:val="24"/>
        </w:rPr>
        <w:t xml:space="preserve">(naglašava se </w:t>
      </w:r>
      <w:r w:rsidR="00585662">
        <w:rPr>
          <w:rFonts w:ascii="Times New Roman" w:hAnsi="Times New Roman" w:cs="Times New Roman"/>
          <w:sz w:val="24"/>
          <w:szCs w:val="24"/>
        </w:rPr>
        <w:t>da</w:t>
      </w:r>
      <w:r w:rsidR="0029155E" w:rsidRPr="00F401DA">
        <w:rPr>
          <w:rFonts w:ascii="Times New Roman" w:hAnsi="Times New Roman" w:cs="Times New Roman"/>
          <w:sz w:val="24"/>
          <w:szCs w:val="24"/>
        </w:rPr>
        <w:t xml:space="preserve"> se snažno uvažava i dosadašnja praksa </w:t>
      </w:r>
      <w:r w:rsidR="00780A6F" w:rsidRPr="00F401DA">
        <w:rPr>
          <w:rFonts w:ascii="Times New Roman" w:hAnsi="Times New Roman" w:cs="Times New Roman"/>
          <w:sz w:val="24"/>
          <w:szCs w:val="24"/>
        </w:rPr>
        <w:t xml:space="preserve">razvoja </w:t>
      </w:r>
      <w:r w:rsidR="00421727" w:rsidRPr="00F401DA">
        <w:rPr>
          <w:rFonts w:ascii="Times New Roman" w:hAnsi="Times New Roman" w:cs="Times New Roman"/>
          <w:sz w:val="24"/>
          <w:szCs w:val="24"/>
        </w:rPr>
        <w:t>odnosa</w:t>
      </w:r>
      <w:r w:rsidR="00780A6F" w:rsidRPr="00F401DA">
        <w:rPr>
          <w:rFonts w:ascii="Times New Roman" w:hAnsi="Times New Roman" w:cs="Times New Roman"/>
          <w:sz w:val="24"/>
          <w:szCs w:val="24"/>
        </w:rPr>
        <w:t xml:space="preserve"> RH s HIRH</w:t>
      </w:r>
      <w:r w:rsidR="00585662">
        <w:rPr>
          <w:rFonts w:ascii="Times New Roman" w:hAnsi="Times New Roman" w:cs="Times New Roman"/>
          <w:sz w:val="24"/>
          <w:szCs w:val="24"/>
        </w:rPr>
        <w:t>-om</w:t>
      </w:r>
      <w:r w:rsidR="0029155E" w:rsidRPr="00F401DA">
        <w:rPr>
          <w:rFonts w:ascii="Times New Roman" w:hAnsi="Times New Roman" w:cs="Times New Roman"/>
          <w:sz w:val="24"/>
          <w:szCs w:val="24"/>
        </w:rPr>
        <w:t>).</w:t>
      </w:r>
      <w:r w:rsidR="00A9728B" w:rsidRPr="00F401DA">
        <w:rPr>
          <w:rFonts w:ascii="Times New Roman" w:hAnsi="Times New Roman" w:cs="Times New Roman"/>
          <w:sz w:val="24"/>
          <w:szCs w:val="24"/>
        </w:rPr>
        <w:t xml:space="preserve"> </w:t>
      </w:r>
      <w:r w:rsidR="00923097" w:rsidRPr="00F401DA">
        <w:rPr>
          <w:rFonts w:ascii="Times New Roman" w:hAnsi="Times New Roman" w:cs="Times New Roman"/>
          <w:sz w:val="24"/>
          <w:szCs w:val="24"/>
        </w:rPr>
        <w:t xml:space="preserve">U nastavku </w:t>
      </w:r>
      <w:r w:rsidR="00923097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>slijedi popis</w:t>
      </w:r>
      <w:r w:rsidR="00711C5D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3097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>posebnih ciljev</w:t>
      </w:r>
      <w:r w:rsidR="00711C5D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>a i ključnih pokazatelja ishoda s</w:t>
      </w:r>
      <w:r w:rsidR="00923097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opis</w:t>
      </w:r>
      <w:r w:rsidR="00711C5D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="00923097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doprinosa nadređenim </w:t>
      </w:r>
      <w:r w:rsidR="00FD18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aktima </w:t>
      </w:r>
      <w:r w:rsidR="00923097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>stratešk</w:t>
      </w:r>
      <w:r w:rsidR="00FD18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 planiranja </w:t>
      </w:r>
      <w:r w:rsidR="00711C5D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</w:t>
      </w:r>
      <w:r w:rsidR="00923097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popis mjera za provedbu posebnih ciljeva </w:t>
      </w:r>
      <w:r w:rsidR="007151FC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(uz rokove </w:t>
      </w:r>
      <w:r w:rsidR="00923097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>izvršenja mjera</w:t>
      </w:r>
      <w:r w:rsidR="007151FC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s </w:t>
      </w:r>
      <w:r w:rsidR="00923097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>opis</w:t>
      </w:r>
      <w:r w:rsidR="007151FC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="00923097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doprinosa</w:t>
      </w:r>
      <w:r w:rsidR="006C765C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mjera</w:t>
      </w:r>
      <w:r w:rsidR="00923097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4564" w:rsidRPr="00316ED6">
        <w:rPr>
          <w:rFonts w:ascii="Times New Roman" w:hAnsi="Times New Roman" w:cs="Times New Roman"/>
          <w:color w:val="000000" w:themeColor="text1"/>
          <w:sz w:val="24"/>
          <w:szCs w:val="24"/>
        </w:rPr>
        <w:t>SDG-ovima.</w:t>
      </w:r>
    </w:p>
    <w:p w14:paraId="796FE3B5" w14:textId="77777777" w:rsidR="005A1384" w:rsidRPr="004721FC" w:rsidRDefault="005A1384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28DE3B36" w14:textId="316800B1" w:rsidR="004F2FC2" w:rsidRPr="004721FC" w:rsidRDefault="00907E61" w:rsidP="00907E61">
      <w:pPr>
        <w:pStyle w:val="NP2"/>
      </w:pPr>
      <w:bookmarkStart w:id="47" w:name="_Toc96521019"/>
      <w:r>
        <w:t xml:space="preserve">7.1. </w:t>
      </w:r>
      <w:r w:rsidR="006E735A">
        <w:t>PC1</w:t>
      </w:r>
      <w:r w:rsidR="004F2FC2" w:rsidRPr="004721FC">
        <w:t xml:space="preserve">: Zaštita prava i promicanje interesa </w:t>
      </w:r>
      <w:r w:rsidR="00A25AE3">
        <w:t>HIRH</w:t>
      </w:r>
      <w:r w:rsidR="00585662">
        <w:t>-a</w:t>
      </w:r>
      <w:bookmarkEnd w:id="47"/>
    </w:p>
    <w:p w14:paraId="114EDDE9" w14:textId="77777777" w:rsidR="004F2FC2" w:rsidRDefault="004F2FC2" w:rsidP="004C04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DBD25D" w14:textId="467D2CCE" w:rsidR="00532570" w:rsidRDefault="00532570" w:rsidP="00155FA5">
      <w:pPr>
        <w:pStyle w:val="NPtbl"/>
      </w:pPr>
      <w:bookmarkStart w:id="48" w:name="_Toc94970201"/>
      <w:r>
        <w:t xml:space="preserve">Tablica 5. </w:t>
      </w:r>
      <w:r w:rsidR="00C04612">
        <w:t>Intervencijska logika PC1</w:t>
      </w:r>
      <w:bookmarkEnd w:id="48"/>
    </w:p>
    <w:p w14:paraId="67D7A597" w14:textId="77777777" w:rsidR="00532570" w:rsidRPr="004721FC" w:rsidRDefault="00532570" w:rsidP="004C04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GridTable2-Accent5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97"/>
        <w:gridCol w:w="3164"/>
        <w:gridCol w:w="2711"/>
      </w:tblGrid>
      <w:tr w:rsidR="004F2FC2" w:rsidRPr="008433C2" w14:paraId="7FF0E00E" w14:textId="77777777" w:rsidTr="00437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pct"/>
            <w:vAlign w:val="center"/>
            <w:hideMark/>
          </w:tcPr>
          <w:p w14:paraId="70925870" w14:textId="36A278CB" w:rsidR="004F2FC2" w:rsidRPr="001C2416" w:rsidRDefault="004F2FC2" w:rsidP="001C24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C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Pokazatelj ishoda</w:t>
            </w:r>
            <w:r w:rsidR="009D4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*</w:t>
            </w:r>
            <w:r w:rsidR="00585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C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(1):</w:t>
            </w:r>
          </w:p>
        </w:tc>
        <w:tc>
          <w:tcPr>
            <w:tcW w:w="1744" w:type="pct"/>
            <w:vAlign w:val="center"/>
            <w:hideMark/>
          </w:tcPr>
          <w:p w14:paraId="3957A804" w14:textId="0A5C3F65" w:rsidR="004F2FC2" w:rsidRPr="00137EA0" w:rsidRDefault="001C2416" w:rsidP="001C2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Početna vrijednost</w:t>
            </w:r>
            <w:r w:rsidR="009D4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**</w:t>
            </w:r>
            <w:r w:rsidRPr="001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(2020</w:t>
            </w:r>
            <w:r w:rsidR="004F2FC2" w:rsidRPr="001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):</w:t>
            </w:r>
          </w:p>
        </w:tc>
        <w:tc>
          <w:tcPr>
            <w:tcW w:w="1494" w:type="pct"/>
            <w:vAlign w:val="center"/>
            <w:hideMark/>
          </w:tcPr>
          <w:p w14:paraId="72D56782" w14:textId="77777777" w:rsidR="004F2FC2" w:rsidRPr="00137EA0" w:rsidRDefault="004F2FC2" w:rsidP="00437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(2027.):</w:t>
            </w:r>
          </w:p>
        </w:tc>
      </w:tr>
      <w:tr w:rsidR="004F2FC2" w:rsidRPr="008433C2" w14:paraId="7A9E7C3C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pct"/>
            <w:vAlign w:val="center"/>
            <w:hideMark/>
          </w:tcPr>
          <w:p w14:paraId="28C9BCB0" w14:textId="7E0A2767" w:rsidR="00BA2BD6" w:rsidRDefault="00BA2BD6" w:rsidP="001C2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2B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OI.02.3.100</w:t>
            </w:r>
          </w:p>
          <w:p w14:paraId="18CF465B" w14:textId="6EB1D0C1" w:rsidR="004F2FC2" w:rsidRPr="00BA2BD6" w:rsidRDefault="001C2416" w:rsidP="001C2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2B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Kvantitativni podatci SDUHIRH-a o doprinosu zaštiti prava i interesa HBH</w:t>
            </w:r>
            <w:r w:rsidR="00592B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592BEE" w:rsidRPr="00592B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(QP</w:t>
            </w:r>
            <w:r w:rsidR="00592BEE" w:rsidRPr="00592BE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HBH</w:t>
            </w:r>
            <w:r w:rsidR="00592BEE" w:rsidRPr="00592B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744" w:type="pct"/>
            <w:vAlign w:val="center"/>
            <w:hideMark/>
          </w:tcPr>
          <w:p w14:paraId="572A5F2E" w14:textId="0CB67C2E" w:rsidR="004F2FC2" w:rsidRPr="008433C2" w:rsidRDefault="00592BEE" w:rsidP="00121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3,12</w:t>
            </w:r>
          </w:p>
        </w:tc>
        <w:tc>
          <w:tcPr>
            <w:tcW w:w="1494" w:type="pct"/>
            <w:vAlign w:val="center"/>
          </w:tcPr>
          <w:p w14:paraId="0F924CF1" w14:textId="1378ACE5" w:rsidR="004F2FC2" w:rsidRPr="008433C2" w:rsidRDefault="00592BEE" w:rsidP="00137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5,14</w:t>
            </w:r>
          </w:p>
        </w:tc>
      </w:tr>
      <w:tr w:rsidR="004F2FC2" w:rsidRPr="008433C2" w14:paraId="75BA5435" w14:textId="77777777" w:rsidTr="00121A0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pct"/>
            <w:vAlign w:val="center"/>
            <w:hideMark/>
          </w:tcPr>
          <w:p w14:paraId="2D10FCF7" w14:textId="77777777" w:rsidR="004F2FC2" w:rsidRPr="008433C2" w:rsidRDefault="004F2FC2" w:rsidP="003C00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4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Pokazatelj ishoda(2):</w:t>
            </w:r>
          </w:p>
        </w:tc>
        <w:tc>
          <w:tcPr>
            <w:tcW w:w="1744" w:type="pct"/>
            <w:vAlign w:val="center"/>
            <w:hideMark/>
          </w:tcPr>
          <w:p w14:paraId="7FC54A3F" w14:textId="41B66B97" w:rsidR="004F2FC2" w:rsidRPr="00137EA0" w:rsidRDefault="001C2416" w:rsidP="001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37E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Početna vrijednost (2020</w:t>
            </w:r>
            <w:r w:rsidR="004F2FC2" w:rsidRPr="00137E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):</w:t>
            </w:r>
          </w:p>
        </w:tc>
        <w:tc>
          <w:tcPr>
            <w:tcW w:w="1494" w:type="pct"/>
            <w:vAlign w:val="center"/>
            <w:hideMark/>
          </w:tcPr>
          <w:p w14:paraId="4EBE4DC5" w14:textId="77777777" w:rsidR="004F2FC2" w:rsidRPr="00137EA0" w:rsidRDefault="004F2FC2" w:rsidP="00121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37E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Ciljana vrijednost (2027.):</w:t>
            </w:r>
          </w:p>
        </w:tc>
      </w:tr>
      <w:tr w:rsidR="004F2FC2" w:rsidRPr="008433C2" w14:paraId="21660AB9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pct"/>
            <w:vAlign w:val="center"/>
            <w:hideMark/>
          </w:tcPr>
          <w:p w14:paraId="0114E57D" w14:textId="77777777" w:rsidR="00131870" w:rsidRDefault="00131870" w:rsidP="001C2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187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OI.02.3.102</w:t>
            </w:r>
          </w:p>
          <w:p w14:paraId="083D66B3" w14:textId="2FBC87C8" w:rsidR="004F2FC2" w:rsidRPr="00BA2BD6" w:rsidRDefault="001C2416" w:rsidP="00592B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2B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Kvantitativni podatci SDUHIRH-a o doprinosu zaštiti prava i interesa HNM</w:t>
            </w:r>
            <w:r w:rsidR="00592B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592BEE" w:rsidRPr="00592B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(QP</w:t>
            </w:r>
            <w:r w:rsidR="00592BEE" w:rsidRPr="00592BE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</w:t>
            </w:r>
            <w:r w:rsidR="00592BE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NM</w:t>
            </w:r>
            <w:r w:rsidR="00592BEE" w:rsidRPr="00592B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744" w:type="pct"/>
            <w:vAlign w:val="center"/>
            <w:hideMark/>
          </w:tcPr>
          <w:p w14:paraId="369994CE" w14:textId="66009548" w:rsidR="004F2FC2" w:rsidRPr="008433C2" w:rsidRDefault="00592BEE" w:rsidP="00137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1,93</w:t>
            </w:r>
          </w:p>
        </w:tc>
        <w:tc>
          <w:tcPr>
            <w:tcW w:w="1494" w:type="pct"/>
            <w:vAlign w:val="center"/>
          </w:tcPr>
          <w:p w14:paraId="3CEE6A05" w14:textId="25ECAB3D" w:rsidR="004F2FC2" w:rsidRPr="008433C2" w:rsidRDefault="00592BEE" w:rsidP="00137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2,28</w:t>
            </w:r>
          </w:p>
        </w:tc>
      </w:tr>
      <w:tr w:rsidR="004F2FC2" w:rsidRPr="008433C2" w14:paraId="28D35977" w14:textId="77777777" w:rsidTr="00121A0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pct"/>
            <w:vAlign w:val="center"/>
            <w:hideMark/>
          </w:tcPr>
          <w:p w14:paraId="62B62AEE" w14:textId="77777777" w:rsidR="004F2FC2" w:rsidRPr="008433C2" w:rsidRDefault="004F2FC2" w:rsidP="003C00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4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Pokazatelj ishoda (3):</w:t>
            </w:r>
          </w:p>
        </w:tc>
        <w:tc>
          <w:tcPr>
            <w:tcW w:w="1744" w:type="pct"/>
            <w:vAlign w:val="center"/>
            <w:hideMark/>
          </w:tcPr>
          <w:p w14:paraId="0199D07F" w14:textId="66656BD3" w:rsidR="004F2FC2" w:rsidRPr="00137EA0" w:rsidRDefault="004F2FC2" w:rsidP="001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37E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Početna vrijednost (20</w:t>
            </w:r>
            <w:r w:rsidR="001C2416" w:rsidRPr="00137E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20</w:t>
            </w:r>
            <w:r w:rsidRPr="00137E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):</w:t>
            </w:r>
          </w:p>
        </w:tc>
        <w:tc>
          <w:tcPr>
            <w:tcW w:w="1494" w:type="pct"/>
            <w:vAlign w:val="center"/>
            <w:hideMark/>
          </w:tcPr>
          <w:p w14:paraId="04E0380F" w14:textId="77777777" w:rsidR="004F2FC2" w:rsidRPr="00137EA0" w:rsidRDefault="004F2FC2" w:rsidP="00121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37E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Ciljana vrijednost (2027.):</w:t>
            </w:r>
          </w:p>
        </w:tc>
      </w:tr>
      <w:tr w:rsidR="004F2FC2" w:rsidRPr="004721FC" w14:paraId="475E991D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pct"/>
            <w:vAlign w:val="center"/>
            <w:hideMark/>
          </w:tcPr>
          <w:p w14:paraId="146F496F" w14:textId="77777777" w:rsidR="00131870" w:rsidRDefault="00131870" w:rsidP="001C2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187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OI.02.3.101</w:t>
            </w:r>
          </w:p>
          <w:p w14:paraId="4F1BEA2D" w14:textId="181D1BB4" w:rsidR="004F2FC2" w:rsidRPr="00BA2BD6" w:rsidRDefault="001C2416" w:rsidP="001C2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2B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Kvantitativni podatci SDUHIRH-a o doprinosu zaštiti prava i interesa HID</w:t>
            </w:r>
            <w:r w:rsidR="00592B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592BEE" w:rsidRPr="00592B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(QP</w:t>
            </w:r>
            <w:r w:rsidR="00592BE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HID</w:t>
            </w:r>
            <w:r w:rsidR="00592BEE" w:rsidRPr="00592B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744" w:type="pct"/>
            <w:vAlign w:val="center"/>
            <w:hideMark/>
          </w:tcPr>
          <w:p w14:paraId="7CF3A6E2" w14:textId="4AB5A758" w:rsidR="004F2FC2" w:rsidRPr="008433C2" w:rsidRDefault="00592BEE" w:rsidP="00137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0,86</w:t>
            </w:r>
          </w:p>
        </w:tc>
        <w:tc>
          <w:tcPr>
            <w:tcW w:w="1494" w:type="pct"/>
            <w:vAlign w:val="center"/>
          </w:tcPr>
          <w:p w14:paraId="2A562F3A" w14:textId="31D918BB" w:rsidR="004F2FC2" w:rsidRPr="004721FC" w:rsidRDefault="00592BEE" w:rsidP="00137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1,04</w:t>
            </w:r>
          </w:p>
        </w:tc>
      </w:tr>
    </w:tbl>
    <w:p w14:paraId="1324CD99" w14:textId="48CA2C5A" w:rsidR="004F2FC2" w:rsidRDefault="004F2FC2" w:rsidP="004C04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3A310A" w14:textId="6B1BD40F" w:rsidR="009D48DF" w:rsidRPr="009D48DF" w:rsidRDefault="00B90907" w:rsidP="009D48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48DF">
        <w:rPr>
          <w:rFonts w:ascii="Times New Roman" w:eastAsia="Calibri" w:hAnsi="Times New Roman" w:cs="Times New Roman"/>
          <w:sz w:val="20"/>
          <w:szCs w:val="20"/>
        </w:rPr>
        <w:t xml:space="preserve">* </w:t>
      </w:r>
      <w:r w:rsidR="004E3D20" w:rsidRPr="004E3D20">
        <w:rPr>
          <w:rFonts w:ascii="Times New Roman" w:eastAsia="Calibri" w:hAnsi="Times New Roman" w:cs="Times New Roman"/>
          <w:sz w:val="20"/>
          <w:szCs w:val="20"/>
        </w:rPr>
        <w:t>Oznaka i naziv pokazatelja ishoda iz Biblioteke pokazatelja koju vodi Koordinacijsko tijelo u sustavu strateškog planiranja i upravljanja razvojem Republike Hrvatske</w:t>
      </w:r>
      <w:r w:rsidR="00621D50">
        <w:rPr>
          <w:rFonts w:ascii="Times New Roman" w:eastAsia="Calibri" w:hAnsi="Times New Roman" w:cs="Times New Roman"/>
          <w:sz w:val="20"/>
          <w:szCs w:val="20"/>
        </w:rPr>
        <w:t>.</w:t>
      </w:r>
      <w:r w:rsidR="009D48DF" w:rsidRPr="009D48D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4E01008" w14:textId="7263DE3C" w:rsidR="00F06A37" w:rsidRPr="009D48DF" w:rsidRDefault="009D48DF" w:rsidP="004C049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48DF">
        <w:rPr>
          <w:rFonts w:ascii="Times New Roman" w:eastAsia="Calibri" w:hAnsi="Times New Roman" w:cs="Times New Roman"/>
          <w:sz w:val="20"/>
          <w:szCs w:val="20"/>
        </w:rPr>
        <w:t xml:space="preserve">** </w:t>
      </w:r>
      <w:r w:rsidR="00621D50">
        <w:rPr>
          <w:rFonts w:ascii="Times New Roman" w:eastAsia="Calibri" w:hAnsi="Times New Roman" w:cs="Times New Roman"/>
          <w:sz w:val="20"/>
          <w:szCs w:val="20"/>
        </w:rPr>
        <w:t>V</w:t>
      </w:r>
      <w:r w:rsidRPr="009D48DF">
        <w:rPr>
          <w:rFonts w:ascii="Times New Roman" w:eastAsia="Calibri" w:hAnsi="Times New Roman" w:cs="Times New Roman"/>
          <w:sz w:val="20"/>
          <w:szCs w:val="20"/>
        </w:rPr>
        <w:t>rijednost pokazatelja</w:t>
      </w:r>
      <w:r w:rsidR="00621D50">
        <w:rPr>
          <w:rFonts w:ascii="Times New Roman" w:eastAsia="Calibri" w:hAnsi="Times New Roman" w:cs="Times New Roman"/>
          <w:sz w:val="20"/>
          <w:szCs w:val="20"/>
        </w:rPr>
        <w:t xml:space="preserve"> ishoda</w:t>
      </w:r>
      <w:r w:rsidRPr="009D48DF">
        <w:rPr>
          <w:rFonts w:ascii="Times New Roman" w:eastAsia="Calibri" w:hAnsi="Times New Roman" w:cs="Times New Roman"/>
          <w:sz w:val="20"/>
          <w:szCs w:val="20"/>
        </w:rPr>
        <w:t xml:space="preserve"> odnosi se na stupanj doprinosa SDUHIRH-a zaštiti prava i interesa HIRH provedbom Nacionalnog plana razvoja odnosa RH s HIRH do 2027.</w:t>
      </w:r>
    </w:p>
    <w:p w14:paraId="3CCF063B" w14:textId="77777777" w:rsidR="00592BEE" w:rsidRPr="004721FC" w:rsidRDefault="00592BEE" w:rsidP="004C04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F48AB5" w14:textId="40DE03FE" w:rsidR="00155FA5" w:rsidRDefault="00155FA5" w:rsidP="00A76BCE">
      <w:pPr>
        <w:pStyle w:val="NP3"/>
      </w:pPr>
      <w:bookmarkStart w:id="49" w:name="_Toc96521020"/>
      <w:r>
        <w:t xml:space="preserve">7.1.1. </w:t>
      </w:r>
      <w:r w:rsidR="004F2FC2" w:rsidRPr="004721FC">
        <w:t xml:space="preserve">Doprinos provedbi </w:t>
      </w:r>
      <w:r>
        <w:t>PC1</w:t>
      </w:r>
      <w:r w:rsidR="004F2FC2" w:rsidRPr="004721FC">
        <w:t xml:space="preserve"> iz hijerarhijski nadređenih akata strateškog planiranja</w:t>
      </w:r>
      <w:bookmarkEnd w:id="49"/>
    </w:p>
    <w:p w14:paraId="7A73E216" w14:textId="77777777" w:rsidR="00155FA5" w:rsidRDefault="00155FA5" w:rsidP="004C04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5B4C2C" w14:textId="346FF0F6" w:rsidR="004F2FC2" w:rsidRDefault="004F2FC2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Zaštita prava i interesa </w:t>
      </w:r>
      <w:r w:rsidR="009D1C6B">
        <w:rPr>
          <w:rFonts w:ascii="Times New Roman" w:hAnsi="Times New Roman" w:cs="Times New Roman"/>
          <w:sz w:val="24"/>
          <w:szCs w:val="24"/>
        </w:rPr>
        <w:t>HIRH</w:t>
      </w:r>
      <w:r w:rsidR="00585662">
        <w:rPr>
          <w:rFonts w:ascii="Times New Roman" w:hAnsi="Times New Roman" w:cs="Times New Roman"/>
          <w:sz w:val="24"/>
          <w:szCs w:val="24"/>
        </w:rPr>
        <w:t>-a</w:t>
      </w:r>
      <w:r w:rsidRPr="004721FC">
        <w:rPr>
          <w:rFonts w:ascii="Times New Roman" w:hAnsi="Times New Roman" w:cs="Times New Roman"/>
          <w:sz w:val="24"/>
          <w:szCs w:val="24"/>
        </w:rPr>
        <w:t xml:space="preserve"> ustavna je odrednica i trajna obveza </w:t>
      </w:r>
      <w:r w:rsidR="0004508D">
        <w:rPr>
          <w:rFonts w:ascii="Times New Roman" w:hAnsi="Times New Roman" w:cs="Times New Roman"/>
          <w:sz w:val="24"/>
          <w:szCs w:val="24"/>
        </w:rPr>
        <w:t>RH</w:t>
      </w:r>
      <w:r w:rsidRPr="004721FC">
        <w:rPr>
          <w:rFonts w:ascii="Times New Roman" w:hAnsi="Times New Roman" w:cs="Times New Roman"/>
          <w:sz w:val="24"/>
          <w:szCs w:val="24"/>
        </w:rPr>
        <w:t xml:space="preserve">. U tom smislu </w:t>
      </w:r>
      <w:r w:rsidR="00585662">
        <w:rPr>
          <w:rFonts w:ascii="Times New Roman" w:hAnsi="Times New Roman" w:cs="Times New Roman"/>
          <w:sz w:val="24"/>
          <w:szCs w:val="24"/>
        </w:rPr>
        <w:t>kroz SC4 NRS-a</w:t>
      </w:r>
      <w:r w:rsidR="00974969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t xml:space="preserve">prepoznato je </w:t>
      </w:r>
      <w:r w:rsidR="00974969">
        <w:rPr>
          <w:rFonts w:ascii="Times New Roman" w:hAnsi="Times New Roman" w:cs="Times New Roman"/>
          <w:sz w:val="24"/>
          <w:szCs w:val="24"/>
        </w:rPr>
        <w:t>specifično</w:t>
      </w:r>
      <w:r w:rsidR="00A52C16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t>područje aktivnosti jačanj</w:t>
      </w:r>
      <w:r w:rsidR="00DC0CBF">
        <w:rPr>
          <w:rFonts w:ascii="Times New Roman" w:hAnsi="Times New Roman" w:cs="Times New Roman"/>
          <w:sz w:val="24"/>
          <w:szCs w:val="24"/>
        </w:rPr>
        <w:t>a</w:t>
      </w:r>
      <w:r w:rsidRPr="004721FC">
        <w:rPr>
          <w:rFonts w:ascii="Times New Roman" w:hAnsi="Times New Roman" w:cs="Times New Roman"/>
          <w:sz w:val="24"/>
          <w:szCs w:val="24"/>
        </w:rPr>
        <w:t xml:space="preserve"> zajedništva između </w:t>
      </w:r>
      <w:r w:rsidR="00753097">
        <w:rPr>
          <w:rFonts w:ascii="Times New Roman" w:hAnsi="Times New Roman" w:cs="Times New Roman"/>
          <w:sz w:val="24"/>
          <w:szCs w:val="24"/>
        </w:rPr>
        <w:t>RH</w:t>
      </w:r>
      <w:r w:rsidRPr="004721FC">
        <w:rPr>
          <w:rFonts w:ascii="Times New Roman" w:hAnsi="Times New Roman" w:cs="Times New Roman"/>
          <w:sz w:val="24"/>
          <w:szCs w:val="24"/>
        </w:rPr>
        <w:t xml:space="preserve"> i </w:t>
      </w:r>
      <w:r w:rsidR="00753097">
        <w:rPr>
          <w:rFonts w:ascii="Times New Roman" w:hAnsi="Times New Roman" w:cs="Times New Roman"/>
          <w:sz w:val="24"/>
          <w:szCs w:val="24"/>
        </w:rPr>
        <w:t>HIRH</w:t>
      </w:r>
      <w:r w:rsidR="00585662">
        <w:rPr>
          <w:rFonts w:ascii="Times New Roman" w:hAnsi="Times New Roman" w:cs="Times New Roman"/>
          <w:sz w:val="24"/>
          <w:szCs w:val="24"/>
        </w:rPr>
        <w:t>-a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B27CA6">
        <w:rPr>
          <w:rFonts w:ascii="Times New Roman" w:hAnsi="Times New Roman" w:cs="Times New Roman"/>
          <w:sz w:val="24"/>
          <w:szCs w:val="24"/>
        </w:rPr>
        <w:t>te promicanj</w:t>
      </w:r>
      <w:r w:rsidR="00DC0CBF">
        <w:rPr>
          <w:rFonts w:ascii="Times New Roman" w:hAnsi="Times New Roman" w:cs="Times New Roman"/>
          <w:sz w:val="24"/>
          <w:szCs w:val="24"/>
        </w:rPr>
        <w:t>a</w:t>
      </w:r>
      <w:r w:rsidR="00B27CA6">
        <w:rPr>
          <w:rFonts w:ascii="Times New Roman" w:hAnsi="Times New Roman" w:cs="Times New Roman"/>
          <w:sz w:val="24"/>
          <w:szCs w:val="24"/>
        </w:rPr>
        <w:t xml:space="preserve"> njihovih interesa</w:t>
      </w:r>
      <w:r w:rsidR="00AE43BE">
        <w:rPr>
          <w:rFonts w:ascii="Times New Roman" w:hAnsi="Times New Roman" w:cs="Times New Roman"/>
          <w:sz w:val="24"/>
          <w:szCs w:val="24"/>
        </w:rPr>
        <w:t xml:space="preserve"> (t</w:t>
      </w:r>
      <w:r w:rsidR="00B27CA6">
        <w:rPr>
          <w:rFonts w:ascii="Times New Roman" w:hAnsi="Times New Roman" w:cs="Times New Roman"/>
          <w:sz w:val="24"/>
          <w:szCs w:val="24"/>
        </w:rPr>
        <w:t xml:space="preserve">o </w:t>
      </w:r>
      <w:r w:rsidRPr="004721FC">
        <w:rPr>
          <w:rFonts w:ascii="Times New Roman" w:hAnsi="Times New Roman" w:cs="Times New Roman"/>
          <w:sz w:val="24"/>
          <w:szCs w:val="24"/>
        </w:rPr>
        <w:t xml:space="preserve">se osobito odnosi na Hrvate u </w:t>
      </w:r>
      <w:r w:rsidR="00C51814">
        <w:rPr>
          <w:rFonts w:ascii="Times New Roman" w:hAnsi="Times New Roman" w:cs="Times New Roman"/>
          <w:sz w:val="24"/>
          <w:szCs w:val="24"/>
        </w:rPr>
        <w:t>BiH</w:t>
      </w:r>
      <w:r w:rsidR="008F5491">
        <w:rPr>
          <w:rFonts w:ascii="Times New Roman" w:hAnsi="Times New Roman" w:cs="Times New Roman"/>
          <w:sz w:val="24"/>
          <w:szCs w:val="24"/>
        </w:rPr>
        <w:t xml:space="preserve"> koji u BiH čine </w:t>
      </w:r>
      <w:r w:rsidRPr="004721FC">
        <w:rPr>
          <w:rFonts w:ascii="Times New Roman" w:hAnsi="Times New Roman" w:cs="Times New Roman"/>
          <w:sz w:val="24"/>
          <w:szCs w:val="24"/>
        </w:rPr>
        <w:t>jedan od triju konstitutivnih naroda</w:t>
      </w:r>
      <w:r w:rsidR="008F5491">
        <w:rPr>
          <w:rFonts w:ascii="Times New Roman" w:hAnsi="Times New Roman" w:cs="Times New Roman"/>
          <w:sz w:val="24"/>
          <w:szCs w:val="24"/>
        </w:rPr>
        <w:t>, ali se aktivno odnosi i na druge kategorije HIRH</w:t>
      </w:r>
      <w:r w:rsidR="00585662">
        <w:rPr>
          <w:rFonts w:ascii="Times New Roman" w:hAnsi="Times New Roman" w:cs="Times New Roman"/>
          <w:sz w:val="24"/>
          <w:szCs w:val="24"/>
        </w:rPr>
        <w:t>-a</w:t>
      </w:r>
      <w:r w:rsidR="007361DD">
        <w:rPr>
          <w:rFonts w:ascii="Times New Roman" w:hAnsi="Times New Roman" w:cs="Times New Roman"/>
          <w:sz w:val="24"/>
          <w:szCs w:val="24"/>
        </w:rPr>
        <w:t xml:space="preserve"> – hrvatsku nacionalnu manjinu te hrvatsko iseljeništvo/dijasporu</w:t>
      </w:r>
      <w:r w:rsidR="00A07DA4">
        <w:rPr>
          <w:rFonts w:ascii="Times New Roman" w:hAnsi="Times New Roman" w:cs="Times New Roman"/>
          <w:sz w:val="24"/>
          <w:szCs w:val="24"/>
        </w:rPr>
        <w:t>)</w:t>
      </w:r>
      <w:r w:rsidRPr="004721FC">
        <w:rPr>
          <w:rFonts w:ascii="Times New Roman" w:hAnsi="Times New Roman" w:cs="Times New Roman"/>
          <w:sz w:val="24"/>
          <w:szCs w:val="24"/>
        </w:rPr>
        <w:t xml:space="preserve">. Stoga će se u svrhu ostvarenja </w:t>
      </w:r>
      <w:r w:rsidR="00337F8E">
        <w:rPr>
          <w:rFonts w:ascii="Times New Roman" w:hAnsi="Times New Roman" w:cs="Times New Roman"/>
          <w:sz w:val="24"/>
          <w:szCs w:val="24"/>
        </w:rPr>
        <w:t>PC1</w:t>
      </w:r>
      <w:r w:rsidR="0032006B">
        <w:rPr>
          <w:rFonts w:ascii="Times New Roman" w:hAnsi="Times New Roman" w:cs="Times New Roman"/>
          <w:sz w:val="24"/>
          <w:szCs w:val="24"/>
        </w:rPr>
        <w:t xml:space="preserve"> Nacionalnog plana</w:t>
      </w:r>
      <w:r w:rsidR="00391808" w:rsidRPr="004721FC">
        <w:rPr>
          <w:rFonts w:ascii="Times New Roman" w:hAnsi="Times New Roman" w:cs="Times New Roman"/>
          <w:sz w:val="24"/>
          <w:szCs w:val="24"/>
        </w:rPr>
        <w:t xml:space="preserve"> provedb</w:t>
      </w:r>
      <w:r w:rsidR="00585662">
        <w:rPr>
          <w:rFonts w:ascii="Times New Roman" w:hAnsi="Times New Roman" w:cs="Times New Roman"/>
          <w:sz w:val="24"/>
          <w:szCs w:val="24"/>
        </w:rPr>
        <w:t>om</w:t>
      </w:r>
      <w:r w:rsidR="00391808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3C5368">
        <w:rPr>
          <w:rFonts w:ascii="Times New Roman" w:hAnsi="Times New Roman" w:cs="Times New Roman"/>
          <w:sz w:val="24"/>
          <w:szCs w:val="24"/>
        </w:rPr>
        <w:t>sveobuhvatnih mjera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325DE5">
        <w:rPr>
          <w:rFonts w:ascii="Times New Roman" w:hAnsi="Times New Roman" w:cs="Times New Roman"/>
          <w:sz w:val="24"/>
          <w:szCs w:val="24"/>
        </w:rPr>
        <w:t>nastaviti poduzimati aktivnos</w:t>
      </w:r>
      <w:r w:rsidR="00337F8E">
        <w:rPr>
          <w:rFonts w:ascii="Times New Roman" w:hAnsi="Times New Roman" w:cs="Times New Roman"/>
          <w:sz w:val="24"/>
          <w:szCs w:val="24"/>
        </w:rPr>
        <w:t xml:space="preserve">ti </w:t>
      </w:r>
      <w:r w:rsidR="00581D14">
        <w:rPr>
          <w:rFonts w:ascii="Times New Roman" w:hAnsi="Times New Roman" w:cs="Times New Roman"/>
          <w:sz w:val="24"/>
          <w:szCs w:val="24"/>
        </w:rPr>
        <w:t>te provoditi projekti i programi</w:t>
      </w:r>
      <w:r w:rsidR="00325DE5">
        <w:rPr>
          <w:rFonts w:ascii="Times New Roman" w:hAnsi="Times New Roman" w:cs="Times New Roman"/>
          <w:sz w:val="24"/>
          <w:szCs w:val="24"/>
        </w:rPr>
        <w:t xml:space="preserve"> značajn</w:t>
      </w:r>
      <w:r w:rsidR="00585662">
        <w:rPr>
          <w:rFonts w:ascii="Times New Roman" w:hAnsi="Times New Roman" w:cs="Times New Roman"/>
          <w:sz w:val="24"/>
          <w:szCs w:val="24"/>
        </w:rPr>
        <w:t>i</w:t>
      </w:r>
      <w:r w:rsidRPr="004721FC">
        <w:rPr>
          <w:rFonts w:ascii="Times New Roman" w:hAnsi="Times New Roman" w:cs="Times New Roman"/>
          <w:sz w:val="24"/>
          <w:szCs w:val="24"/>
        </w:rPr>
        <w:t xml:space="preserve"> za unaprjeđenje prava, položaja i kvalitete života</w:t>
      </w:r>
      <w:r w:rsidR="00BE0FF6">
        <w:rPr>
          <w:rFonts w:ascii="Times New Roman" w:hAnsi="Times New Roman" w:cs="Times New Roman"/>
          <w:sz w:val="24"/>
          <w:szCs w:val="24"/>
        </w:rPr>
        <w:t>, kao i zalaganja za interese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277C1A">
        <w:rPr>
          <w:rFonts w:ascii="Times New Roman" w:hAnsi="Times New Roman" w:cs="Times New Roman"/>
          <w:sz w:val="24"/>
          <w:szCs w:val="24"/>
        </w:rPr>
        <w:t>HIRH</w:t>
      </w:r>
      <w:r w:rsidR="00585662">
        <w:rPr>
          <w:rFonts w:ascii="Times New Roman" w:hAnsi="Times New Roman" w:cs="Times New Roman"/>
          <w:sz w:val="24"/>
          <w:szCs w:val="24"/>
        </w:rPr>
        <w:t>-a</w:t>
      </w:r>
      <w:r w:rsidRPr="004721FC">
        <w:rPr>
          <w:rFonts w:ascii="Times New Roman" w:hAnsi="Times New Roman" w:cs="Times New Roman"/>
          <w:sz w:val="24"/>
          <w:szCs w:val="24"/>
        </w:rPr>
        <w:t xml:space="preserve">. S obzirom </w:t>
      </w:r>
      <w:r w:rsidR="00585662">
        <w:rPr>
          <w:rFonts w:ascii="Times New Roman" w:hAnsi="Times New Roman" w:cs="Times New Roman"/>
          <w:sz w:val="24"/>
          <w:szCs w:val="24"/>
        </w:rPr>
        <w:t xml:space="preserve">na to </w:t>
      </w:r>
      <w:r w:rsidRPr="004721FC">
        <w:rPr>
          <w:rFonts w:ascii="Times New Roman" w:hAnsi="Times New Roman" w:cs="Times New Roman"/>
          <w:sz w:val="24"/>
          <w:szCs w:val="24"/>
        </w:rPr>
        <w:t xml:space="preserve">da </w:t>
      </w:r>
      <w:r w:rsidR="009B1221">
        <w:rPr>
          <w:rFonts w:ascii="Times New Roman" w:hAnsi="Times New Roman" w:cs="Times New Roman"/>
          <w:sz w:val="24"/>
          <w:szCs w:val="24"/>
        </w:rPr>
        <w:t>HIRH</w:t>
      </w:r>
      <w:r w:rsidRPr="004721FC">
        <w:rPr>
          <w:rFonts w:ascii="Times New Roman" w:hAnsi="Times New Roman" w:cs="Times New Roman"/>
          <w:sz w:val="24"/>
          <w:szCs w:val="24"/>
        </w:rPr>
        <w:t xml:space="preserve"> žive u različitim državama diljem svijeta te imaju različit položaj, status, prava i interese,</w:t>
      </w:r>
      <w:r w:rsidR="009D2E08">
        <w:rPr>
          <w:rFonts w:ascii="Times New Roman" w:hAnsi="Times New Roman" w:cs="Times New Roman"/>
          <w:sz w:val="24"/>
          <w:szCs w:val="24"/>
        </w:rPr>
        <w:t xml:space="preserve"> na </w:t>
      </w:r>
      <w:r w:rsidR="00585662">
        <w:rPr>
          <w:rFonts w:ascii="Times New Roman" w:hAnsi="Times New Roman" w:cs="Times New Roman"/>
          <w:sz w:val="24"/>
          <w:szCs w:val="24"/>
        </w:rPr>
        <w:t>temeljima</w:t>
      </w:r>
      <w:r w:rsidR="009D2E08">
        <w:rPr>
          <w:rFonts w:ascii="Times New Roman" w:hAnsi="Times New Roman" w:cs="Times New Roman"/>
          <w:sz w:val="24"/>
          <w:szCs w:val="24"/>
        </w:rPr>
        <w:t xml:space="preserve"> međunarodnog prava te</w:t>
      </w:r>
      <w:r w:rsidRPr="004721FC">
        <w:rPr>
          <w:rFonts w:ascii="Times New Roman" w:hAnsi="Times New Roman" w:cs="Times New Roman"/>
          <w:sz w:val="24"/>
          <w:szCs w:val="24"/>
        </w:rPr>
        <w:t xml:space="preserve"> univerzalnih vrijednosti koje se očituju u dokume</w:t>
      </w:r>
      <w:r w:rsidR="003C5368">
        <w:rPr>
          <w:rFonts w:ascii="Times New Roman" w:hAnsi="Times New Roman" w:cs="Times New Roman"/>
          <w:sz w:val="24"/>
          <w:szCs w:val="24"/>
        </w:rPr>
        <w:t>ntima međunarodnih organizacija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337F8E">
        <w:rPr>
          <w:rFonts w:ascii="Times New Roman" w:hAnsi="Times New Roman" w:cs="Times New Roman"/>
          <w:sz w:val="24"/>
          <w:szCs w:val="24"/>
        </w:rPr>
        <w:t xml:space="preserve">RH će se zalagati </w:t>
      </w:r>
      <w:r w:rsidRPr="004721FC">
        <w:rPr>
          <w:rFonts w:ascii="Times New Roman" w:hAnsi="Times New Roman" w:cs="Times New Roman"/>
          <w:sz w:val="24"/>
          <w:szCs w:val="24"/>
        </w:rPr>
        <w:t xml:space="preserve">za zaštitu njihovih prava i promicanje </w:t>
      </w:r>
      <w:r w:rsidR="003C5368">
        <w:rPr>
          <w:rFonts w:ascii="Times New Roman" w:hAnsi="Times New Roman" w:cs="Times New Roman"/>
          <w:sz w:val="24"/>
          <w:szCs w:val="24"/>
        </w:rPr>
        <w:t xml:space="preserve">njihovih </w:t>
      </w:r>
      <w:r w:rsidRPr="004721FC">
        <w:rPr>
          <w:rFonts w:ascii="Times New Roman" w:hAnsi="Times New Roman" w:cs="Times New Roman"/>
          <w:sz w:val="24"/>
          <w:szCs w:val="24"/>
        </w:rPr>
        <w:t xml:space="preserve">interesa. </w:t>
      </w:r>
    </w:p>
    <w:p w14:paraId="7599E4C1" w14:textId="77777777" w:rsidR="00DA2B18" w:rsidRPr="004721FC" w:rsidRDefault="00DA2B18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753ABA1C" w14:textId="62A01D6D" w:rsidR="004F2FC2" w:rsidRDefault="004F2FC2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Provedbom </w:t>
      </w:r>
      <w:r w:rsidR="00DA2B18">
        <w:rPr>
          <w:rFonts w:ascii="Times New Roman" w:hAnsi="Times New Roman" w:cs="Times New Roman"/>
          <w:sz w:val="24"/>
          <w:szCs w:val="24"/>
        </w:rPr>
        <w:t>PC1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585662" w:rsidRPr="004721FC">
        <w:rPr>
          <w:rFonts w:ascii="Times New Roman" w:hAnsi="Times New Roman" w:cs="Times New Roman"/>
          <w:sz w:val="24"/>
          <w:szCs w:val="24"/>
        </w:rPr>
        <w:t>težit</w:t>
      </w:r>
      <w:r w:rsidR="00585662">
        <w:rPr>
          <w:rFonts w:ascii="Times New Roman" w:hAnsi="Times New Roman" w:cs="Times New Roman"/>
          <w:sz w:val="24"/>
          <w:szCs w:val="24"/>
        </w:rPr>
        <w:t xml:space="preserve"> </w:t>
      </w:r>
      <w:r w:rsidR="009E0D60">
        <w:rPr>
          <w:rFonts w:ascii="Times New Roman" w:hAnsi="Times New Roman" w:cs="Times New Roman"/>
          <w:sz w:val="24"/>
          <w:szCs w:val="24"/>
        </w:rPr>
        <w:t xml:space="preserve">će se mjerama koje obuhvaćaju </w:t>
      </w:r>
      <w:r w:rsidR="00391808" w:rsidRPr="004721FC">
        <w:rPr>
          <w:rFonts w:ascii="Times New Roman" w:hAnsi="Times New Roman" w:cs="Times New Roman"/>
          <w:sz w:val="24"/>
          <w:szCs w:val="24"/>
        </w:rPr>
        <w:t>unaprjeđenj</w:t>
      </w:r>
      <w:r w:rsidR="00A07109">
        <w:rPr>
          <w:rFonts w:ascii="Times New Roman" w:hAnsi="Times New Roman" w:cs="Times New Roman"/>
          <w:sz w:val="24"/>
          <w:szCs w:val="24"/>
        </w:rPr>
        <w:t>e</w:t>
      </w:r>
      <w:r w:rsidR="00391808" w:rsidRPr="004721FC">
        <w:rPr>
          <w:rFonts w:ascii="Times New Roman" w:hAnsi="Times New Roman" w:cs="Times New Roman"/>
          <w:sz w:val="24"/>
          <w:szCs w:val="24"/>
        </w:rPr>
        <w:t xml:space="preserve"> položaja i kvalitete života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A07109">
        <w:rPr>
          <w:rFonts w:ascii="Times New Roman" w:hAnsi="Times New Roman" w:cs="Times New Roman"/>
          <w:sz w:val="24"/>
          <w:szCs w:val="24"/>
        </w:rPr>
        <w:t>Hrvata</w:t>
      </w:r>
      <w:r w:rsidRPr="004721FC">
        <w:rPr>
          <w:rFonts w:ascii="Times New Roman" w:hAnsi="Times New Roman" w:cs="Times New Roman"/>
          <w:sz w:val="24"/>
          <w:szCs w:val="24"/>
        </w:rPr>
        <w:t xml:space="preserve"> u </w:t>
      </w:r>
      <w:r w:rsidR="00C13E3E">
        <w:rPr>
          <w:rFonts w:ascii="Times New Roman" w:hAnsi="Times New Roman" w:cs="Times New Roman"/>
          <w:sz w:val="24"/>
          <w:szCs w:val="24"/>
        </w:rPr>
        <w:t>BiH</w:t>
      </w:r>
      <w:r w:rsidR="00A07109">
        <w:rPr>
          <w:rFonts w:ascii="Times New Roman" w:hAnsi="Times New Roman" w:cs="Times New Roman"/>
          <w:sz w:val="24"/>
          <w:szCs w:val="24"/>
        </w:rPr>
        <w:t xml:space="preserve"> i hrvatske nacionalne manjine te </w:t>
      </w:r>
      <w:r w:rsidRPr="004721FC">
        <w:rPr>
          <w:rFonts w:ascii="Times New Roman" w:hAnsi="Times New Roman" w:cs="Times New Roman"/>
          <w:sz w:val="24"/>
          <w:szCs w:val="24"/>
        </w:rPr>
        <w:t>trajno zalagat</w:t>
      </w:r>
      <w:r w:rsidR="00612207" w:rsidRPr="004721FC">
        <w:rPr>
          <w:rFonts w:ascii="Times New Roman" w:hAnsi="Times New Roman" w:cs="Times New Roman"/>
          <w:sz w:val="24"/>
          <w:szCs w:val="24"/>
        </w:rPr>
        <w:t>i</w:t>
      </w:r>
      <w:r w:rsidRPr="004721FC">
        <w:rPr>
          <w:rFonts w:ascii="Times New Roman" w:hAnsi="Times New Roman" w:cs="Times New Roman"/>
          <w:sz w:val="24"/>
          <w:szCs w:val="24"/>
        </w:rPr>
        <w:t xml:space="preserve"> za interese hrvatsk</w:t>
      </w:r>
      <w:r w:rsidR="005665B2">
        <w:rPr>
          <w:rFonts w:ascii="Times New Roman" w:hAnsi="Times New Roman" w:cs="Times New Roman"/>
          <w:sz w:val="24"/>
          <w:szCs w:val="24"/>
        </w:rPr>
        <w:t>og iseljeništva/dijaspore</w:t>
      </w:r>
      <w:r w:rsidRPr="004721FC">
        <w:rPr>
          <w:rFonts w:ascii="Times New Roman" w:hAnsi="Times New Roman" w:cs="Times New Roman"/>
          <w:sz w:val="24"/>
          <w:szCs w:val="24"/>
        </w:rPr>
        <w:t xml:space="preserve">. U svrhu zaštite prava i interesa </w:t>
      </w:r>
      <w:r w:rsidR="00AF5790">
        <w:rPr>
          <w:rFonts w:ascii="Times New Roman" w:hAnsi="Times New Roman" w:cs="Times New Roman"/>
          <w:sz w:val="24"/>
          <w:szCs w:val="24"/>
        </w:rPr>
        <w:t>HIRH</w:t>
      </w:r>
      <w:r w:rsidR="009D4A79">
        <w:rPr>
          <w:rFonts w:ascii="Times New Roman" w:hAnsi="Times New Roman" w:cs="Times New Roman"/>
          <w:sz w:val="24"/>
          <w:szCs w:val="24"/>
        </w:rPr>
        <w:t>-a</w:t>
      </w:r>
      <w:r w:rsidR="003C5368">
        <w:rPr>
          <w:rFonts w:ascii="Times New Roman" w:hAnsi="Times New Roman" w:cs="Times New Roman"/>
          <w:sz w:val="24"/>
          <w:szCs w:val="24"/>
        </w:rPr>
        <w:t xml:space="preserve"> jačat će</w:t>
      </w:r>
      <w:r w:rsidRPr="004721FC">
        <w:rPr>
          <w:rFonts w:ascii="Times New Roman" w:hAnsi="Times New Roman" w:cs="Times New Roman"/>
          <w:sz w:val="24"/>
          <w:szCs w:val="24"/>
        </w:rPr>
        <w:t xml:space="preserve"> svi oblici organizacija </w:t>
      </w:r>
      <w:r w:rsidR="00CD733A">
        <w:rPr>
          <w:rFonts w:ascii="Times New Roman" w:hAnsi="Times New Roman" w:cs="Times New Roman"/>
          <w:sz w:val="24"/>
          <w:szCs w:val="24"/>
        </w:rPr>
        <w:t>HIRH</w:t>
      </w:r>
      <w:r w:rsidR="009D4A79">
        <w:rPr>
          <w:rFonts w:ascii="Times New Roman" w:hAnsi="Times New Roman" w:cs="Times New Roman"/>
          <w:sz w:val="24"/>
          <w:szCs w:val="24"/>
        </w:rPr>
        <w:t>-a</w:t>
      </w:r>
      <w:r w:rsidRPr="004721FC">
        <w:rPr>
          <w:rFonts w:ascii="Times New Roman" w:hAnsi="Times New Roman" w:cs="Times New Roman"/>
          <w:sz w:val="24"/>
          <w:szCs w:val="24"/>
        </w:rPr>
        <w:t>, pojedin</w:t>
      </w:r>
      <w:r w:rsidR="001F762F">
        <w:rPr>
          <w:rFonts w:ascii="Times New Roman" w:hAnsi="Times New Roman" w:cs="Times New Roman"/>
          <w:sz w:val="24"/>
          <w:szCs w:val="24"/>
        </w:rPr>
        <w:t>ci</w:t>
      </w:r>
      <w:r w:rsidR="00CC418A">
        <w:rPr>
          <w:rFonts w:ascii="Times New Roman" w:hAnsi="Times New Roman" w:cs="Times New Roman"/>
          <w:sz w:val="24"/>
          <w:szCs w:val="24"/>
        </w:rPr>
        <w:t xml:space="preserve"> – HIRH te </w:t>
      </w:r>
      <w:r w:rsidRPr="004721FC">
        <w:rPr>
          <w:rFonts w:ascii="Times New Roman" w:hAnsi="Times New Roman" w:cs="Times New Roman"/>
          <w:sz w:val="24"/>
          <w:szCs w:val="24"/>
        </w:rPr>
        <w:t>zajednic</w:t>
      </w:r>
      <w:r w:rsidR="001F762F">
        <w:rPr>
          <w:rFonts w:ascii="Times New Roman" w:hAnsi="Times New Roman" w:cs="Times New Roman"/>
          <w:sz w:val="24"/>
          <w:szCs w:val="24"/>
        </w:rPr>
        <w:t>e HIRH</w:t>
      </w:r>
      <w:r w:rsidR="009D4A79">
        <w:rPr>
          <w:rFonts w:ascii="Times New Roman" w:hAnsi="Times New Roman" w:cs="Times New Roman"/>
          <w:sz w:val="24"/>
          <w:szCs w:val="24"/>
        </w:rPr>
        <w:t>-a</w:t>
      </w:r>
      <w:r w:rsidRPr="004721FC">
        <w:rPr>
          <w:rFonts w:ascii="Times New Roman" w:hAnsi="Times New Roman" w:cs="Times New Roman"/>
          <w:sz w:val="24"/>
          <w:szCs w:val="24"/>
        </w:rPr>
        <w:t xml:space="preserve"> kako bi </w:t>
      </w:r>
      <w:r w:rsidR="003C5368">
        <w:rPr>
          <w:rFonts w:ascii="Times New Roman" w:hAnsi="Times New Roman" w:cs="Times New Roman"/>
          <w:sz w:val="24"/>
          <w:szCs w:val="24"/>
        </w:rPr>
        <w:t>bile</w:t>
      </w:r>
      <w:r w:rsidR="00D4502D">
        <w:rPr>
          <w:rFonts w:ascii="Times New Roman" w:hAnsi="Times New Roman" w:cs="Times New Roman"/>
          <w:sz w:val="24"/>
          <w:szCs w:val="24"/>
        </w:rPr>
        <w:t xml:space="preserve"> stabiln</w:t>
      </w:r>
      <w:r w:rsidR="003C5368">
        <w:rPr>
          <w:rFonts w:ascii="Times New Roman" w:hAnsi="Times New Roman" w:cs="Times New Roman"/>
          <w:sz w:val="24"/>
          <w:szCs w:val="24"/>
        </w:rPr>
        <w:t>e</w:t>
      </w:r>
      <w:r w:rsidR="00D4502D">
        <w:rPr>
          <w:rFonts w:ascii="Times New Roman" w:hAnsi="Times New Roman" w:cs="Times New Roman"/>
          <w:sz w:val="24"/>
          <w:szCs w:val="24"/>
        </w:rPr>
        <w:t xml:space="preserve"> i održiv</w:t>
      </w:r>
      <w:r w:rsidR="003C5368">
        <w:rPr>
          <w:rFonts w:ascii="Times New Roman" w:hAnsi="Times New Roman" w:cs="Times New Roman"/>
          <w:sz w:val="24"/>
          <w:szCs w:val="24"/>
        </w:rPr>
        <w:t>e</w:t>
      </w:r>
      <w:r w:rsidR="008D613F">
        <w:rPr>
          <w:rFonts w:ascii="Times New Roman" w:hAnsi="Times New Roman" w:cs="Times New Roman"/>
          <w:sz w:val="24"/>
          <w:szCs w:val="24"/>
        </w:rPr>
        <w:t>. Pritom</w:t>
      </w:r>
      <w:r w:rsidRPr="004721FC">
        <w:rPr>
          <w:rFonts w:ascii="Times New Roman" w:hAnsi="Times New Roman" w:cs="Times New Roman"/>
          <w:sz w:val="24"/>
          <w:szCs w:val="24"/>
        </w:rPr>
        <w:t xml:space="preserve"> će se posebna pozornost usmjeriti</w:t>
      </w:r>
      <w:r w:rsidR="00F27548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t xml:space="preserve">na skrb za pojedince i poboljšanje njihova </w:t>
      </w:r>
      <w:r w:rsidR="003B3471">
        <w:rPr>
          <w:rFonts w:ascii="Times New Roman" w:hAnsi="Times New Roman" w:cs="Times New Roman"/>
          <w:sz w:val="24"/>
          <w:szCs w:val="24"/>
        </w:rPr>
        <w:t>društvenog</w:t>
      </w:r>
      <w:r w:rsidRPr="004721FC">
        <w:rPr>
          <w:rFonts w:ascii="Times New Roman" w:hAnsi="Times New Roman" w:cs="Times New Roman"/>
          <w:sz w:val="24"/>
          <w:szCs w:val="24"/>
        </w:rPr>
        <w:t xml:space="preserve"> i ekonomskog položaja</w:t>
      </w:r>
      <w:r w:rsidR="008A7E2A">
        <w:rPr>
          <w:rFonts w:ascii="Times New Roman" w:hAnsi="Times New Roman" w:cs="Times New Roman"/>
          <w:sz w:val="24"/>
          <w:szCs w:val="24"/>
        </w:rPr>
        <w:t xml:space="preserve">, prvenstveno u smislu </w:t>
      </w:r>
      <w:r w:rsidRPr="004721FC">
        <w:rPr>
          <w:rFonts w:ascii="Times New Roman" w:hAnsi="Times New Roman" w:cs="Times New Roman"/>
          <w:sz w:val="24"/>
          <w:szCs w:val="24"/>
        </w:rPr>
        <w:t xml:space="preserve">obrazovanja i dostupnosti hrvatske kulture te </w:t>
      </w:r>
      <w:r w:rsidR="001B6CA4">
        <w:rPr>
          <w:rFonts w:ascii="Times New Roman" w:hAnsi="Times New Roman" w:cs="Times New Roman"/>
          <w:sz w:val="24"/>
          <w:szCs w:val="24"/>
        </w:rPr>
        <w:t>će se ciljati i na unapr</w:t>
      </w:r>
      <w:r w:rsidR="009D4A79">
        <w:rPr>
          <w:rFonts w:ascii="Times New Roman" w:hAnsi="Times New Roman" w:cs="Times New Roman"/>
          <w:sz w:val="24"/>
          <w:szCs w:val="24"/>
        </w:rPr>
        <w:t>j</w:t>
      </w:r>
      <w:r w:rsidR="001B6CA4">
        <w:rPr>
          <w:rFonts w:ascii="Times New Roman" w:hAnsi="Times New Roman" w:cs="Times New Roman"/>
          <w:sz w:val="24"/>
          <w:szCs w:val="24"/>
        </w:rPr>
        <w:t xml:space="preserve">eđenje </w:t>
      </w:r>
      <w:r w:rsidRPr="004721FC">
        <w:rPr>
          <w:rFonts w:ascii="Times New Roman" w:hAnsi="Times New Roman" w:cs="Times New Roman"/>
          <w:sz w:val="24"/>
          <w:szCs w:val="24"/>
        </w:rPr>
        <w:t>drugih aspekata kvalitete života</w:t>
      </w:r>
      <w:r w:rsidR="001B6CA4">
        <w:rPr>
          <w:rFonts w:ascii="Times New Roman" w:hAnsi="Times New Roman" w:cs="Times New Roman"/>
          <w:sz w:val="24"/>
          <w:szCs w:val="24"/>
        </w:rPr>
        <w:t xml:space="preserve"> HIRH</w:t>
      </w:r>
      <w:r w:rsidR="009D4A79">
        <w:rPr>
          <w:rFonts w:ascii="Times New Roman" w:hAnsi="Times New Roman" w:cs="Times New Roman"/>
          <w:sz w:val="24"/>
          <w:szCs w:val="24"/>
        </w:rPr>
        <w:t>-a</w:t>
      </w:r>
      <w:r w:rsidR="00F27548">
        <w:rPr>
          <w:rFonts w:ascii="Times New Roman" w:hAnsi="Times New Roman" w:cs="Times New Roman"/>
          <w:sz w:val="24"/>
          <w:szCs w:val="24"/>
        </w:rPr>
        <w:t>. P</w:t>
      </w:r>
      <w:r w:rsidRPr="004721FC">
        <w:rPr>
          <w:rFonts w:ascii="Times New Roman" w:hAnsi="Times New Roman" w:cs="Times New Roman"/>
          <w:sz w:val="24"/>
          <w:szCs w:val="24"/>
        </w:rPr>
        <w:t>oticaji na što akti</w:t>
      </w:r>
      <w:r w:rsidR="00391808" w:rsidRPr="004721FC">
        <w:rPr>
          <w:rFonts w:ascii="Times New Roman" w:hAnsi="Times New Roman" w:cs="Times New Roman"/>
          <w:sz w:val="24"/>
          <w:szCs w:val="24"/>
        </w:rPr>
        <w:t xml:space="preserve">vnije uključivanje </w:t>
      </w:r>
      <w:r w:rsidR="004305A9">
        <w:rPr>
          <w:rFonts w:ascii="Times New Roman" w:hAnsi="Times New Roman" w:cs="Times New Roman"/>
          <w:sz w:val="24"/>
          <w:szCs w:val="24"/>
        </w:rPr>
        <w:t>HIRH</w:t>
      </w:r>
      <w:r w:rsidR="009D4A79">
        <w:rPr>
          <w:rFonts w:ascii="Times New Roman" w:hAnsi="Times New Roman" w:cs="Times New Roman"/>
          <w:sz w:val="24"/>
          <w:szCs w:val="24"/>
        </w:rPr>
        <w:t>-a</w:t>
      </w:r>
      <w:r w:rsidR="004305A9">
        <w:rPr>
          <w:rFonts w:ascii="Times New Roman" w:hAnsi="Times New Roman" w:cs="Times New Roman"/>
          <w:sz w:val="24"/>
          <w:szCs w:val="24"/>
        </w:rPr>
        <w:t xml:space="preserve"> </w:t>
      </w:r>
      <w:r w:rsidR="00391808" w:rsidRPr="004721FC">
        <w:rPr>
          <w:rFonts w:ascii="Times New Roman" w:hAnsi="Times New Roman" w:cs="Times New Roman"/>
          <w:sz w:val="24"/>
          <w:szCs w:val="24"/>
        </w:rPr>
        <w:t>u društveni</w:t>
      </w:r>
      <w:r w:rsidRPr="004721FC">
        <w:rPr>
          <w:rFonts w:ascii="Times New Roman" w:hAnsi="Times New Roman" w:cs="Times New Roman"/>
          <w:sz w:val="24"/>
          <w:szCs w:val="24"/>
        </w:rPr>
        <w:t xml:space="preserve"> život</w:t>
      </w:r>
      <w:r w:rsidR="004305A9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t>u državama nastanjenja</w:t>
      </w:r>
      <w:r w:rsidR="00391808" w:rsidRPr="004721FC">
        <w:rPr>
          <w:rFonts w:ascii="Times New Roman" w:hAnsi="Times New Roman" w:cs="Times New Roman"/>
          <w:sz w:val="24"/>
          <w:szCs w:val="24"/>
        </w:rPr>
        <w:t xml:space="preserve"> i u </w:t>
      </w:r>
      <w:r w:rsidR="00642C85">
        <w:rPr>
          <w:rFonts w:ascii="Times New Roman" w:hAnsi="Times New Roman" w:cs="Times New Roman"/>
          <w:sz w:val="24"/>
          <w:szCs w:val="24"/>
        </w:rPr>
        <w:t>RH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F27548">
        <w:rPr>
          <w:rFonts w:ascii="Times New Roman" w:hAnsi="Times New Roman" w:cs="Times New Roman"/>
          <w:sz w:val="24"/>
          <w:szCs w:val="24"/>
        </w:rPr>
        <w:t xml:space="preserve">značajno će pridonijeti </w:t>
      </w:r>
      <w:r w:rsidR="00F27548" w:rsidRPr="004721FC">
        <w:rPr>
          <w:rFonts w:ascii="Times New Roman" w:hAnsi="Times New Roman" w:cs="Times New Roman"/>
          <w:sz w:val="24"/>
          <w:szCs w:val="24"/>
        </w:rPr>
        <w:t xml:space="preserve">ostvarenju </w:t>
      </w:r>
      <w:r w:rsidR="00F27548">
        <w:rPr>
          <w:rFonts w:ascii="Times New Roman" w:hAnsi="Times New Roman" w:cs="Times New Roman"/>
          <w:sz w:val="24"/>
          <w:szCs w:val="24"/>
        </w:rPr>
        <w:t xml:space="preserve">PC1 </w:t>
      </w:r>
      <w:r w:rsidRPr="004721FC">
        <w:rPr>
          <w:rFonts w:ascii="Times New Roman" w:hAnsi="Times New Roman" w:cs="Times New Roman"/>
          <w:sz w:val="24"/>
          <w:szCs w:val="24"/>
        </w:rPr>
        <w:t>te</w:t>
      </w:r>
      <w:r w:rsidR="00624249">
        <w:rPr>
          <w:rFonts w:ascii="Times New Roman" w:hAnsi="Times New Roman" w:cs="Times New Roman"/>
          <w:sz w:val="24"/>
          <w:szCs w:val="24"/>
        </w:rPr>
        <w:t xml:space="preserve"> </w:t>
      </w:r>
      <w:r w:rsidR="009D4A79">
        <w:rPr>
          <w:rFonts w:ascii="Times New Roman" w:hAnsi="Times New Roman" w:cs="Times New Roman"/>
          <w:sz w:val="24"/>
          <w:szCs w:val="24"/>
        </w:rPr>
        <w:t>će se intenzivirati</w:t>
      </w:r>
      <w:r w:rsidRPr="004721FC">
        <w:rPr>
          <w:rFonts w:ascii="Times New Roman" w:hAnsi="Times New Roman" w:cs="Times New Roman"/>
          <w:sz w:val="24"/>
          <w:szCs w:val="24"/>
        </w:rPr>
        <w:t xml:space="preserve"> informiranje i </w:t>
      </w:r>
      <w:r w:rsidR="00624249">
        <w:rPr>
          <w:rFonts w:ascii="Times New Roman" w:hAnsi="Times New Roman" w:cs="Times New Roman"/>
          <w:sz w:val="24"/>
          <w:szCs w:val="24"/>
        </w:rPr>
        <w:t>komunikacijski procesi prema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321FED">
        <w:rPr>
          <w:rFonts w:ascii="Times New Roman" w:hAnsi="Times New Roman" w:cs="Times New Roman"/>
          <w:sz w:val="24"/>
          <w:szCs w:val="24"/>
        </w:rPr>
        <w:t>HIRH</w:t>
      </w:r>
      <w:r w:rsidR="009D4A79">
        <w:rPr>
          <w:rFonts w:ascii="Times New Roman" w:hAnsi="Times New Roman" w:cs="Times New Roman"/>
          <w:sz w:val="24"/>
          <w:szCs w:val="24"/>
        </w:rPr>
        <w:t>-u</w:t>
      </w:r>
      <w:r w:rsidRPr="004721FC">
        <w:rPr>
          <w:rFonts w:ascii="Times New Roman" w:hAnsi="Times New Roman" w:cs="Times New Roman"/>
          <w:sz w:val="24"/>
          <w:szCs w:val="24"/>
        </w:rPr>
        <w:t xml:space="preserve"> kako bi </w:t>
      </w:r>
      <w:r w:rsidR="009D4A79">
        <w:rPr>
          <w:rFonts w:ascii="Times New Roman" w:hAnsi="Times New Roman" w:cs="Times New Roman"/>
          <w:sz w:val="24"/>
          <w:szCs w:val="24"/>
        </w:rPr>
        <w:t xml:space="preserve">se </w:t>
      </w:r>
      <w:r w:rsidR="003C361D">
        <w:rPr>
          <w:rFonts w:ascii="Times New Roman" w:hAnsi="Times New Roman" w:cs="Times New Roman"/>
          <w:sz w:val="24"/>
          <w:szCs w:val="24"/>
        </w:rPr>
        <w:t>kreiralo društvo znanja HIRH</w:t>
      </w:r>
      <w:r w:rsidR="009D4A79">
        <w:rPr>
          <w:rFonts w:ascii="Times New Roman" w:hAnsi="Times New Roman" w:cs="Times New Roman"/>
          <w:sz w:val="24"/>
          <w:szCs w:val="24"/>
        </w:rPr>
        <w:t>-a</w:t>
      </w:r>
      <w:r w:rsidR="00DE4457">
        <w:rPr>
          <w:rFonts w:ascii="Times New Roman" w:hAnsi="Times New Roman" w:cs="Times New Roman"/>
          <w:sz w:val="24"/>
          <w:szCs w:val="24"/>
        </w:rPr>
        <w:t xml:space="preserve"> te </w:t>
      </w:r>
      <w:r w:rsidRPr="004721FC">
        <w:rPr>
          <w:rFonts w:ascii="Times New Roman" w:hAnsi="Times New Roman" w:cs="Times New Roman"/>
          <w:sz w:val="24"/>
          <w:szCs w:val="24"/>
        </w:rPr>
        <w:t>ostvaril</w:t>
      </w:r>
      <w:r w:rsidR="003C5368">
        <w:rPr>
          <w:rFonts w:ascii="Times New Roman" w:hAnsi="Times New Roman" w:cs="Times New Roman"/>
          <w:sz w:val="24"/>
          <w:szCs w:val="24"/>
        </w:rPr>
        <w:t>e</w:t>
      </w:r>
      <w:r w:rsidR="00E76737">
        <w:rPr>
          <w:rFonts w:ascii="Times New Roman" w:hAnsi="Times New Roman" w:cs="Times New Roman"/>
          <w:sz w:val="24"/>
          <w:szCs w:val="24"/>
        </w:rPr>
        <w:t xml:space="preserve"> značajna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391808" w:rsidRPr="004721FC">
        <w:rPr>
          <w:rFonts w:ascii="Times New Roman" w:hAnsi="Times New Roman" w:cs="Times New Roman"/>
          <w:sz w:val="24"/>
          <w:szCs w:val="24"/>
        </w:rPr>
        <w:t>društvena</w:t>
      </w:r>
      <w:r w:rsidRPr="004721FC">
        <w:rPr>
          <w:rFonts w:ascii="Times New Roman" w:hAnsi="Times New Roman" w:cs="Times New Roman"/>
          <w:sz w:val="24"/>
          <w:szCs w:val="24"/>
        </w:rPr>
        <w:t xml:space="preserve"> participacija </w:t>
      </w:r>
      <w:r w:rsidR="00E457AC">
        <w:rPr>
          <w:rFonts w:ascii="Times New Roman" w:hAnsi="Times New Roman" w:cs="Times New Roman"/>
          <w:sz w:val="24"/>
          <w:szCs w:val="24"/>
        </w:rPr>
        <w:t xml:space="preserve">i </w:t>
      </w:r>
      <w:r w:rsidRPr="004721FC">
        <w:rPr>
          <w:rFonts w:ascii="Times New Roman" w:hAnsi="Times New Roman" w:cs="Times New Roman"/>
          <w:sz w:val="24"/>
          <w:szCs w:val="24"/>
        </w:rPr>
        <w:t xml:space="preserve">promocija interesa </w:t>
      </w:r>
      <w:r w:rsidR="001B2093">
        <w:rPr>
          <w:rFonts w:ascii="Times New Roman" w:hAnsi="Times New Roman" w:cs="Times New Roman"/>
          <w:sz w:val="24"/>
          <w:szCs w:val="24"/>
        </w:rPr>
        <w:t>HIRH</w:t>
      </w:r>
      <w:r w:rsidR="009D4A79">
        <w:rPr>
          <w:rFonts w:ascii="Times New Roman" w:hAnsi="Times New Roman" w:cs="Times New Roman"/>
          <w:sz w:val="24"/>
          <w:szCs w:val="24"/>
        </w:rPr>
        <w:t>-a</w:t>
      </w:r>
      <w:r w:rsidRPr="004721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04AC67" w14:textId="77777777" w:rsidR="00E76737" w:rsidRPr="004721FC" w:rsidRDefault="00E76737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6902CD70" w14:textId="4CDB7235" w:rsidR="004F2FC2" w:rsidRPr="004721FC" w:rsidRDefault="004F2FC2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Ovim će se posebnim ciljem </w:t>
      </w:r>
      <w:r w:rsidR="00612207" w:rsidRPr="004721FC">
        <w:rPr>
          <w:rFonts w:ascii="Times New Roman" w:hAnsi="Times New Roman" w:cs="Times New Roman"/>
          <w:sz w:val="24"/>
          <w:szCs w:val="24"/>
        </w:rPr>
        <w:t>štiti</w:t>
      </w:r>
      <w:r w:rsidR="009D4A79">
        <w:rPr>
          <w:rFonts w:ascii="Times New Roman" w:hAnsi="Times New Roman" w:cs="Times New Roman"/>
          <w:sz w:val="24"/>
          <w:szCs w:val="24"/>
        </w:rPr>
        <w:t>ti</w:t>
      </w:r>
      <w:r w:rsidRPr="004721FC">
        <w:rPr>
          <w:rFonts w:ascii="Times New Roman" w:hAnsi="Times New Roman" w:cs="Times New Roman"/>
          <w:sz w:val="24"/>
          <w:szCs w:val="24"/>
        </w:rPr>
        <w:t xml:space="preserve"> prava i interesi Hrvata izvan Hrvatske</w:t>
      </w:r>
      <w:r w:rsidR="009D4A79">
        <w:rPr>
          <w:rFonts w:ascii="Times New Roman" w:hAnsi="Times New Roman" w:cs="Times New Roman"/>
          <w:sz w:val="24"/>
          <w:szCs w:val="24"/>
        </w:rPr>
        <w:t>,</w:t>
      </w:r>
      <w:r w:rsidRPr="004721FC">
        <w:rPr>
          <w:rFonts w:ascii="Times New Roman" w:hAnsi="Times New Roman" w:cs="Times New Roman"/>
          <w:sz w:val="24"/>
          <w:szCs w:val="24"/>
        </w:rPr>
        <w:t xml:space="preserve"> što će ojačati njihov položaj, vidljivost i utjecaj u državama nastanjenja </w:t>
      </w:r>
      <w:r w:rsidR="00612207" w:rsidRPr="004721FC">
        <w:rPr>
          <w:rFonts w:ascii="Times New Roman" w:hAnsi="Times New Roman" w:cs="Times New Roman"/>
          <w:sz w:val="24"/>
          <w:szCs w:val="24"/>
        </w:rPr>
        <w:t>i</w:t>
      </w:r>
      <w:r w:rsidRPr="004721FC">
        <w:rPr>
          <w:rFonts w:ascii="Times New Roman" w:hAnsi="Times New Roman" w:cs="Times New Roman"/>
          <w:sz w:val="24"/>
          <w:szCs w:val="24"/>
        </w:rPr>
        <w:t xml:space="preserve"> na taj način pridonijeti postizanju učinka </w:t>
      </w:r>
      <w:r w:rsidR="00326F54">
        <w:rPr>
          <w:rFonts w:ascii="Times New Roman" w:hAnsi="Times New Roman" w:cs="Times New Roman"/>
          <w:sz w:val="24"/>
          <w:szCs w:val="24"/>
        </w:rPr>
        <w:t>SC</w:t>
      </w:r>
      <w:r w:rsidRPr="004721FC">
        <w:rPr>
          <w:rFonts w:ascii="Times New Roman" w:hAnsi="Times New Roman" w:cs="Times New Roman"/>
          <w:sz w:val="24"/>
          <w:szCs w:val="24"/>
        </w:rPr>
        <w:t xml:space="preserve">4. </w:t>
      </w:r>
      <w:r w:rsidR="00326F54">
        <w:rPr>
          <w:rFonts w:ascii="Times New Roman" w:hAnsi="Times New Roman" w:cs="Times New Roman"/>
          <w:sz w:val="24"/>
          <w:szCs w:val="24"/>
        </w:rPr>
        <w:t>NRS-a: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FD18C9">
        <w:rPr>
          <w:rFonts w:ascii="Times New Roman" w:hAnsi="Times New Roman" w:cs="Times New Roman"/>
          <w:sz w:val="24"/>
          <w:szCs w:val="24"/>
        </w:rPr>
        <w:t>„</w:t>
      </w:r>
      <w:r w:rsidRPr="004721FC">
        <w:rPr>
          <w:rFonts w:ascii="Times New Roman" w:hAnsi="Times New Roman" w:cs="Times New Roman"/>
          <w:sz w:val="24"/>
          <w:szCs w:val="24"/>
        </w:rPr>
        <w:t>Globaln</w:t>
      </w:r>
      <w:r w:rsidR="00FD18C9">
        <w:rPr>
          <w:rFonts w:ascii="Times New Roman" w:hAnsi="Times New Roman" w:cs="Times New Roman"/>
          <w:sz w:val="24"/>
          <w:szCs w:val="24"/>
        </w:rPr>
        <w:t>a</w:t>
      </w:r>
      <w:r w:rsidRPr="004721FC">
        <w:rPr>
          <w:rFonts w:ascii="Times New Roman" w:hAnsi="Times New Roman" w:cs="Times New Roman"/>
          <w:sz w:val="24"/>
          <w:szCs w:val="24"/>
        </w:rPr>
        <w:t xml:space="preserve"> prepoznatljivost i jačanj</w:t>
      </w:r>
      <w:r w:rsidR="00FD18C9">
        <w:rPr>
          <w:rFonts w:ascii="Times New Roman" w:hAnsi="Times New Roman" w:cs="Times New Roman"/>
          <w:sz w:val="24"/>
          <w:szCs w:val="24"/>
        </w:rPr>
        <w:t>e</w:t>
      </w:r>
      <w:r w:rsidRPr="004721FC">
        <w:rPr>
          <w:rFonts w:ascii="Times New Roman" w:hAnsi="Times New Roman" w:cs="Times New Roman"/>
          <w:sz w:val="24"/>
          <w:szCs w:val="24"/>
        </w:rPr>
        <w:t xml:space="preserve"> međunarodnog položaja i uloge Hrvatske</w:t>
      </w:r>
      <w:r w:rsidR="009D4A79">
        <w:rPr>
          <w:rFonts w:ascii="Times New Roman" w:hAnsi="Times New Roman" w:cs="Times New Roman"/>
          <w:sz w:val="24"/>
          <w:szCs w:val="24"/>
        </w:rPr>
        <w:t>”</w:t>
      </w:r>
      <w:r w:rsidRPr="004721FC">
        <w:rPr>
          <w:rFonts w:ascii="Times New Roman" w:hAnsi="Times New Roman" w:cs="Times New Roman"/>
          <w:sz w:val="24"/>
          <w:szCs w:val="24"/>
        </w:rPr>
        <w:t xml:space="preserve"> i</w:t>
      </w:r>
      <w:r w:rsidR="009D4A79">
        <w:rPr>
          <w:rFonts w:ascii="Times New Roman" w:hAnsi="Times New Roman" w:cs="Times New Roman"/>
          <w:sz w:val="24"/>
          <w:szCs w:val="24"/>
        </w:rPr>
        <w:t>,</w:t>
      </w:r>
      <w:r w:rsidRPr="004721FC">
        <w:rPr>
          <w:rFonts w:ascii="Times New Roman" w:hAnsi="Times New Roman" w:cs="Times New Roman"/>
          <w:sz w:val="24"/>
          <w:szCs w:val="24"/>
        </w:rPr>
        <w:t xml:space="preserve"> posredno, boljem pozicioniranju Hrvatske na ljestvici globalne konkurentnosti.</w:t>
      </w:r>
    </w:p>
    <w:p w14:paraId="7C3D3485" w14:textId="77777777" w:rsidR="0097580F" w:rsidRDefault="0097580F" w:rsidP="004C04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B9038E6" w14:textId="7740B731" w:rsidR="004F2FC2" w:rsidRPr="009A2CCB" w:rsidRDefault="0097580F" w:rsidP="009A2CCB">
      <w:pPr>
        <w:pStyle w:val="NP3"/>
      </w:pPr>
      <w:bookmarkStart w:id="50" w:name="_Toc96521021"/>
      <w:r w:rsidRPr="009A2CCB">
        <w:t xml:space="preserve">7.1.2. </w:t>
      </w:r>
      <w:r w:rsidR="004F2FC2" w:rsidRPr="009A2CCB">
        <w:t xml:space="preserve">Mjere za provedbu </w:t>
      </w:r>
      <w:r w:rsidR="009F2FD7">
        <w:t>PC1</w:t>
      </w:r>
      <w:bookmarkEnd w:id="50"/>
    </w:p>
    <w:p w14:paraId="41F178C8" w14:textId="77777777" w:rsidR="00F106D0" w:rsidRDefault="00F106D0" w:rsidP="004C04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B30C709" w14:textId="38CFC73E" w:rsidR="009F2FD7" w:rsidRDefault="009F2FD7" w:rsidP="004C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Taksativno se navode sljedeće mjere Nacionalnog plana za postizanje PC1:</w:t>
      </w:r>
    </w:p>
    <w:p w14:paraId="76D7FA02" w14:textId="671B7D5A" w:rsidR="004F2FC2" w:rsidRPr="00446443" w:rsidRDefault="00DF0D6A" w:rsidP="009F2F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</w:t>
      </w:r>
      <w:r w:rsidR="004F2FC2" w:rsidRPr="0044644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naprjeđenje položaja i kvalitete života Hrvata u </w:t>
      </w:r>
      <w:r w:rsidR="006124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BiH</w:t>
      </w:r>
    </w:p>
    <w:p w14:paraId="4F7207F4" w14:textId="6904E26A" w:rsidR="004F2FC2" w:rsidRPr="00446443" w:rsidRDefault="00DF0D6A" w:rsidP="009F2F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</w:t>
      </w:r>
      <w:r w:rsidR="004F2FC2" w:rsidRPr="0044644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naprjeđenje statusa </w:t>
      </w:r>
      <w:r w:rsidR="00612207" w:rsidRPr="0044644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i položaja </w:t>
      </w:r>
      <w:r w:rsidR="004F2FC2" w:rsidRPr="0044644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hrvatske nacionalne manjine</w:t>
      </w:r>
    </w:p>
    <w:p w14:paraId="7F81643C" w14:textId="58D1BFDC" w:rsidR="004F2FC2" w:rsidRPr="00446443" w:rsidRDefault="00DF0D6A" w:rsidP="009F2F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</w:t>
      </w:r>
      <w:r w:rsidR="004F2FC2" w:rsidRPr="0044644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alaganje za interese hrvatsk</w:t>
      </w:r>
      <w:r w:rsidR="00CA51E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og iseljeništva/dijaspore</w:t>
      </w:r>
    </w:p>
    <w:p w14:paraId="2AA6C9B5" w14:textId="353F7780" w:rsidR="004F2FC2" w:rsidRPr="00446443" w:rsidRDefault="00DF0D6A" w:rsidP="009F2F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j</w:t>
      </w:r>
      <w:r w:rsidR="004F2FC2" w:rsidRPr="0044644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ačanje organizacija </w:t>
      </w:r>
      <w:r w:rsidR="009D4A7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HIRH-a</w:t>
      </w:r>
    </w:p>
    <w:p w14:paraId="013E356A" w14:textId="7629E079" w:rsidR="004F2FC2" w:rsidRPr="00446443" w:rsidRDefault="00DF0D6A" w:rsidP="009F2F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</w:t>
      </w:r>
      <w:r w:rsidR="004F2FC2" w:rsidRPr="0044644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oticanje </w:t>
      </w:r>
      <w:r w:rsidR="00B52E5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HIRH</w:t>
      </w:r>
      <w:r w:rsidR="009D4A7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-a</w:t>
      </w:r>
      <w:r w:rsidR="004F2FC2" w:rsidRPr="0044644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na</w:t>
      </w:r>
      <w:r w:rsidR="009D4A7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uključivanja u društveni život</w:t>
      </w:r>
    </w:p>
    <w:p w14:paraId="59387BD8" w14:textId="3FB55547" w:rsidR="004F2FC2" w:rsidRPr="00446443" w:rsidRDefault="00DF0D6A" w:rsidP="009F2F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</w:t>
      </w:r>
      <w:r w:rsidR="00612207" w:rsidRPr="0044644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oticanje informiranja i komunikacijskih procesa vezanih </w:t>
      </w:r>
      <w:r w:rsidR="009D4A7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za</w:t>
      </w:r>
      <w:r w:rsidR="004F2FC2" w:rsidRPr="0044644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8C0B0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HIRH.</w:t>
      </w:r>
    </w:p>
    <w:p w14:paraId="47E8691E" w14:textId="77777777" w:rsidR="00210BEE" w:rsidRDefault="00210BEE" w:rsidP="004C04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E19796" w14:textId="6F8E79ED" w:rsidR="004F2FC2" w:rsidRPr="009C0008" w:rsidRDefault="00770FAB" w:rsidP="004C04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008">
        <w:rPr>
          <w:rFonts w:ascii="Times New Roman" w:eastAsia="Calibri" w:hAnsi="Times New Roman" w:cs="Times New Roman"/>
          <w:sz w:val="24"/>
          <w:szCs w:val="24"/>
        </w:rPr>
        <w:t>Kao p</w:t>
      </w:r>
      <w:r w:rsidR="004F2FC2" w:rsidRPr="009C0008">
        <w:rPr>
          <w:rFonts w:ascii="Times New Roman" w:eastAsia="Calibri" w:hAnsi="Times New Roman" w:cs="Times New Roman"/>
          <w:sz w:val="24"/>
          <w:szCs w:val="24"/>
        </w:rPr>
        <w:t xml:space="preserve">lanirani rok provedbe </w:t>
      </w:r>
      <w:r w:rsidR="009C0008">
        <w:rPr>
          <w:rFonts w:ascii="Times New Roman" w:eastAsia="Calibri" w:hAnsi="Times New Roman" w:cs="Times New Roman"/>
          <w:sz w:val="24"/>
          <w:szCs w:val="24"/>
        </w:rPr>
        <w:t xml:space="preserve">tih </w:t>
      </w:r>
      <w:r w:rsidR="004F2FC2" w:rsidRPr="009C0008">
        <w:rPr>
          <w:rFonts w:ascii="Times New Roman" w:eastAsia="Calibri" w:hAnsi="Times New Roman" w:cs="Times New Roman"/>
          <w:sz w:val="24"/>
          <w:szCs w:val="24"/>
        </w:rPr>
        <w:t>mjera</w:t>
      </w:r>
      <w:r w:rsidR="009C0008">
        <w:rPr>
          <w:rFonts w:ascii="Times New Roman" w:eastAsia="Calibri" w:hAnsi="Times New Roman" w:cs="Times New Roman"/>
          <w:sz w:val="24"/>
          <w:szCs w:val="24"/>
        </w:rPr>
        <w:t xml:space="preserve"> navodi se </w:t>
      </w:r>
      <w:r w:rsidR="004F2FC2" w:rsidRPr="009C0008">
        <w:rPr>
          <w:rFonts w:ascii="Times New Roman" w:eastAsia="Calibri" w:hAnsi="Times New Roman" w:cs="Times New Roman"/>
          <w:sz w:val="24"/>
          <w:szCs w:val="24"/>
        </w:rPr>
        <w:t>2027. godina</w:t>
      </w:r>
      <w:r w:rsidR="0065147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E49CE8" w14:textId="77777777" w:rsidR="00122E7D" w:rsidRPr="004721FC" w:rsidRDefault="00122E7D" w:rsidP="004C04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8115DB" w14:textId="4D84DC61" w:rsidR="004F2FC2" w:rsidRPr="004721FC" w:rsidRDefault="00651472" w:rsidP="007B2124">
      <w:pPr>
        <w:pStyle w:val="NP3"/>
      </w:pPr>
      <w:bookmarkStart w:id="51" w:name="_Toc96521022"/>
      <w:r>
        <w:t xml:space="preserve">7.1.3. </w:t>
      </w:r>
      <w:r w:rsidR="004F2FC2" w:rsidRPr="004721FC">
        <w:t xml:space="preserve">Doprinos </w:t>
      </w:r>
      <w:r w:rsidR="00EB651D">
        <w:t xml:space="preserve">PC1 </w:t>
      </w:r>
      <w:r w:rsidR="00762908">
        <w:t>SDG-</w:t>
      </w:r>
      <w:r w:rsidR="009D4A79">
        <w:t>o</w:t>
      </w:r>
      <w:r w:rsidR="00762908">
        <w:t>vima</w:t>
      </w:r>
      <w:bookmarkEnd w:id="51"/>
    </w:p>
    <w:p w14:paraId="071FC7D0" w14:textId="77777777" w:rsidR="007B2124" w:rsidRDefault="007B2124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09505982" w14:textId="3F84FE89" w:rsidR="006A78AC" w:rsidRDefault="004F2FC2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Provedba </w:t>
      </w:r>
      <w:r w:rsidR="006462E3">
        <w:rPr>
          <w:rFonts w:ascii="Times New Roman" w:hAnsi="Times New Roman" w:cs="Times New Roman"/>
          <w:sz w:val="24"/>
          <w:szCs w:val="24"/>
        </w:rPr>
        <w:t>PC1</w:t>
      </w:r>
      <w:r w:rsidR="007B2124">
        <w:rPr>
          <w:rFonts w:ascii="Times New Roman" w:hAnsi="Times New Roman" w:cs="Times New Roman"/>
          <w:sz w:val="24"/>
          <w:szCs w:val="24"/>
        </w:rPr>
        <w:t xml:space="preserve"> Nacionalnog plana</w:t>
      </w:r>
      <w:r w:rsidRPr="004721FC">
        <w:rPr>
          <w:rFonts w:ascii="Times New Roman" w:hAnsi="Times New Roman" w:cs="Times New Roman"/>
          <w:sz w:val="24"/>
          <w:szCs w:val="24"/>
        </w:rPr>
        <w:t xml:space="preserve"> utječe na postizanje </w:t>
      </w:r>
      <w:r w:rsidR="00B70994">
        <w:rPr>
          <w:rFonts w:ascii="Times New Roman" w:hAnsi="Times New Roman" w:cs="Times New Roman"/>
          <w:sz w:val="24"/>
          <w:szCs w:val="24"/>
        </w:rPr>
        <w:t>SDG-a</w:t>
      </w:r>
      <w:r w:rsidR="00AD0B8B">
        <w:rPr>
          <w:rFonts w:ascii="Times New Roman" w:hAnsi="Times New Roman" w:cs="Times New Roman"/>
          <w:sz w:val="24"/>
          <w:szCs w:val="24"/>
        </w:rPr>
        <w:t xml:space="preserve"> (10.)</w:t>
      </w:r>
      <w:r w:rsidRPr="004721FC">
        <w:rPr>
          <w:rFonts w:ascii="Times New Roman" w:hAnsi="Times New Roman" w:cs="Times New Roman"/>
          <w:sz w:val="24"/>
          <w:szCs w:val="24"/>
        </w:rPr>
        <w:t>: „</w:t>
      </w:r>
      <w:r w:rsidR="000F0235">
        <w:rPr>
          <w:rFonts w:ascii="Times New Roman" w:hAnsi="Times New Roman" w:cs="Times New Roman"/>
          <w:sz w:val="24"/>
          <w:szCs w:val="24"/>
        </w:rPr>
        <w:t>s</w:t>
      </w:r>
      <w:r w:rsidRPr="004721FC">
        <w:rPr>
          <w:rFonts w:ascii="Times New Roman" w:hAnsi="Times New Roman" w:cs="Times New Roman"/>
          <w:sz w:val="24"/>
          <w:szCs w:val="24"/>
        </w:rPr>
        <w:t>manjiti nejednakost između i unutar država</w:t>
      </w:r>
      <w:r w:rsidR="000F0235">
        <w:rPr>
          <w:rFonts w:ascii="Times New Roman" w:hAnsi="Times New Roman" w:cs="Times New Roman"/>
          <w:sz w:val="24"/>
          <w:szCs w:val="24"/>
        </w:rPr>
        <w:t xml:space="preserve">” </w:t>
      </w:r>
      <w:r w:rsidRPr="004721FC">
        <w:rPr>
          <w:rFonts w:ascii="Times New Roman" w:hAnsi="Times New Roman" w:cs="Times New Roman"/>
          <w:sz w:val="24"/>
          <w:szCs w:val="24"/>
        </w:rPr>
        <w:t>te osobito podcilja 10.2.: „</w:t>
      </w:r>
      <w:r w:rsidR="000F0235">
        <w:rPr>
          <w:rFonts w:ascii="Times New Roman" w:hAnsi="Times New Roman" w:cs="Times New Roman"/>
          <w:sz w:val="24"/>
          <w:szCs w:val="24"/>
        </w:rPr>
        <w:t>d</w:t>
      </w:r>
      <w:r w:rsidRPr="004721FC">
        <w:rPr>
          <w:rFonts w:ascii="Times New Roman" w:hAnsi="Times New Roman" w:cs="Times New Roman"/>
          <w:sz w:val="24"/>
          <w:szCs w:val="24"/>
        </w:rPr>
        <w:t>o kraja 2030. osnažiti i promicati socijalnu, ekonomsku i političku uključenost svih, bez obzira na starost, spol, invalidnost, rasu, etničku pripadnost, porijeklo, religiju ili ekonomski ili drugi status</w:t>
      </w:r>
      <w:r w:rsidR="000F0235">
        <w:rPr>
          <w:rFonts w:ascii="Times New Roman" w:hAnsi="Times New Roman" w:cs="Times New Roman"/>
          <w:sz w:val="24"/>
          <w:szCs w:val="24"/>
        </w:rPr>
        <w:t>”</w:t>
      </w:r>
      <w:r w:rsidRPr="004721FC">
        <w:rPr>
          <w:rFonts w:ascii="Times New Roman" w:hAnsi="Times New Roman" w:cs="Times New Roman"/>
          <w:sz w:val="24"/>
          <w:szCs w:val="24"/>
        </w:rPr>
        <w:t xml:space="preserve"> i 10.3.: „</w:t>
      </w:r>
      <w:r w:rsidR="000F0235">
        <w:rPr>
          <w:rFonts w:ascii="Times New Roman" w:hAnsi="Times New Roman" w:cs="Times New Roman"/>
          <w:sz w:val="24"/>
          <w:szCs w:val="24"/>
        </w:rPr>
        <w:t>o</w:t>
      </w:r>
      <w:r w:rsidRPr="004721FC">
        <w:rPr>
          <w:rFonts w:ascii="Times New Roman" w:hAnsi="Times New Roman" w:cs="Times New Roman"/>
          <w:sz w:val="24"/>
          <w:szCs w:val="24"/>
        </w:rPr>
        <w:t>sigurati jednake mogućnost</w:t>
      </w:r>
      <w:r w:rsidR="000F0235">
        <w:rPr>
          <w:rFonts w:ascii="Times New Roman" w:hAnsi="Times New Roman" w:cs="Times New Roman"/>
          <w:sz w:val="24"/>
          <w:szCs w:val="24"/>
        </w:rPr>
        <w:t>i i umanjiti nejednakost ishoda</w:t>
      </w:r>
      <w:r w:rsidRPr="004721FC">
        <w:rPr>
          <w:rFonts w:ascii="Times New Roman" w:hAnsi="Times New Roman" w:cs="Times New Roman"/>
          <w:sz w:val="24"/>
          <w:szCs w:val="24"/>
        </w:rPr>
        <w:t xml:space="preserve"> uključujući eliminiranje diskriminat</w:t>
      </w:r>
      <w:r w:rsidR="000F0235">
        <w:rPr>
          <w:rFonts w:ascii="Times New Roman" w:hAnsi="Times New Roman" w:cs="Times New Roman"/>
          <w:sz w:val="24"/>
          <w:szCs w:val="24"/>
        </w:rPr>
        <w:t>ornih zakona, politika i praksi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lastRenderedPageBreak/>
        <w:t>te u ovom smislu promicanja odgovarajućeg zakonodavstva, politika i aktivnosti</w:t>
      </w:r>
      <w:r w:rsidR="000F0235">
        <w:rPr>
          <w:rFonts w:ascii="Times New Roman" w:hAnsi="Times New Roman" w:cs="Times New Roman"/>
          <w:sz w:val="24"/>
          <w:szCs w:val="24"/>
        </w:rPr>
        <w:t>”</w:t>
      </w:r>
      <w:r w:rsidRPr="004721FC">
        <w:rPr>
          <w:rFonts w:ascii="Times New Roman" w:hAnsi="Times New Roman" w:cs="Times New Roman"/>
          <w:sz w:val="24"/>
          <w:szCs w:val="24"/>
        </w:rPr>
        <w:t>.</w:t>
      </w:r>
      <w:r w:rsidR="007A64E5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t xml:space="preserve">Zaštitom prava i interesa </w:t>
      </w:r>
      <w:r w:rsidR="009E447F">
        <w:rPr>
          <w:rFonts w:ascii="Times New Roman" w:hAnsi="Times New Roman" w:cs="Times New Roman"/>
          <w:sz w:val="24"/>
          <w:szCs w:val="24"/>
        </w:rPr>
        <w:t>HIRH</w:t>
      </w:r>
      <w:r w:rsidR="000F0235">
        <w:rPr>
          <w:rFonts w:ascii="Times New Roman" w:hAnsi="Times New Roman" w:cs="Times New Roman"/>
          <w:sz w:val="24"/>
          <w:szCs w:val="24"/>
        </w:rPr>
        <w:t>-a</w:t>
      </w:r>
      <w:r w:rsidR="00C05168">
        <w:rPr>
          <w:rFonts w:ascii="Times New Roman" w:hAnsi="Times New Roman" w:cs="Times New Roman"/>
          <w:sz w:val="24"/>
          <w:szCs w:val="24"/>
        </w:rPr>
        <w:t xml:space="preserve"> </w:t>
      </w:r>
      <w:r w:rsidR="000F0235">
        <w:rPr>
          <w:rFonts w:ascii="Times New Roman" w:hAnsi="Times New Roman" w:cs="Times New Roman"/>
          <w:sz w:val="24"/>
          <w:szCs w:val="24"/>
        </w:rPr>
        <w:t>pridonosi</w:t>
      </w:r>
      <w:r w:rsidR="00C05168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t xml:space="preserve">se jednakosti etničkih skupina u državama njihova nastanjenja, političkoj uključenosti i jednakim mogućnostima svih građana tih država bez obzira na </w:t>
      </w:r>
      <w:r w:rsidR="000F0235">
        <w:rPr>
          <w:rFonts w:ascii="Times New Roman" w:hAnsi="Times New Roman" w:cs="Times New Roman"/>
          <w:sz w:val="24"/>
          <w:szCs w:val="24"/>
        </w:rPr>
        <w:t>podrijetlo</w:t>
      </w:r>
      <w:r w:rsidRPr="004721FC">
        <w:rPr>
          <w:rFonts w:ascii="Times New Roman" w:hAnsi="Times New Roman" w:cs="Times New Roman"/>
          <w:sz w:val="24"/>
          <w:szCs w:val="24"/>
        </w:rPr>
        <w:t>.</w:t>
      </w:r>
      <w:r w:rsidR="00491C9C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t xml:space="preserve">Također, provedba </w:t>
      </w:r>
      <w:r w:rsidR="006462E3">
        <w:rPr>
          <w:rFonts w:ascii="Times New Roman" w:hAnsi="Times New Roman" w:cs="Times New Roman"/>
          <w:sz w:val="24"/>
          <w:szCs w:val="24"/>
        </w:rPr>
        <w:t>PC1</w:t>
      </w:r>
      <w:r w:rsidRPr="004721FC">
        <w:rPr>
          <w:rFonts w:ascii="Times New Roman" w:hAnsi="Times New Roman" w:cs="Times New Roman"/>
          <w:sz w:val="24"/>
          <w:szCs w:val="24"/>
        </w:rPr>
        <w:t xml:space="preserve"> utječe na postizanje SDG-a</w:t>
      </w:r>
      <w:r w:rsidR="00AB581E">
        <w:rPr>
          <w:rFonts w:ascii="Times New Roman" w:hAnsi="Times New Roman" w:cs="Times New Roman"/>
          <w:sz w:val="24"/>
          <w:szCs w:val="24"/>
        </w:rPr>
        <w:t xml:space="preserve"> (16.)</w:t>
      </w:r>
      <w:r w:rsidRPr="004721FC">
        <w:rPr>
          <w:rFonts w:ascii="Times New Roman" w:hAnsi="Times New Roman" w:cs="Times New Roman"/>
          <w:sz w:val="24"/>
          <w:szCs w:val="24"/>
        </w:rPr>
        <w:t>: „</w:t>
      </w:r>
      <w:r w:rsidR="000F0235">
        <w:rPr>
          <w:rFonts w:ascii="Times New Roman" w:hAnsi="Times New Roman" w:cs="Times New Roman"/>
          <w:sz w:val="24"/>
          <w:szCs w:val="24"/>
        </w:rPr>
        <w:t>p</w:t>
      </w:r>
      <w:r w:rsidRPr="004721FC">
        <w:rPr>
          <w:rFonts w:ascii="Times New Roman" w:hAnsi="Times New Roman" w:cs="Times New Roman"/>
          <w:sz w:val="24"/>
          <w:szCs w:val="24"/>
        </w:rPr>
        <w:t>romicati miroljubiva i uključiva društva za održivi razvoj, omogućiti pristup pravdi za sve i izgraditi efikasne, pouzdane i uključive institucije na svim razinama</w:t>
      </w:r>
      <w:r w:rsidR="000F0235">
        <w:rPr>
          <w:rFonts w:ascii="Times New Roman" w:hAnsi="Times New Roman" w:cs="Times New Roman"/>
          <w:sz w:val="24"/>
          <w:szCs w:val="24"/>
        </w:rPr>
        <w:t>” te posebice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0F0235">
        <w:rPr>
          <w:rFonts w:ascii="Times New Roman" w:hAnsi="Times New Roman" w:cs="Times New Roman"/>
          <w:sz w:val="24"/>
          <w:szCs w:val="24"/>
        </w:rPr>
        <w:t>podcilja 16.3.: „p</w:t>
      </w:r>
      <w:r w:rsidRPr="004721FC">
        <w:rPr>
          <w:rFonts w:ascii="Times New Roman" w:hAnsi="Times New Roman" w:cs="Times New Roman"/>
          <w:sz w:val="24"/>
          <w:szCs w:val="24"/>
        </w:rPr>
        <w:t>romovirati vladavinu zakona na nacionalno</w:t>
      </w:r>
      <w:r w:rsidR="000F0235">
        <w:rPr>
          <w:rFonts w:ascii="Times New Roman" w:hAnsi="Times New Roman" w:cs="Times New Roman"/>
          <w:sz w:val="24"/>
          <w:szCs w:val="24"/>
        </w:rPr>
        <w:t>j</w:t>
      </w:r>
      <w:r w:rsidRPr="004721FC">
        <w:rPr>
          <w:rFonts w:ascii="Times New Roman" w:hAnsi="Times New Roman" w:cs="Times New Roman"/>
          <w:sz w:val="24"/>
          <w:szCs w:val="24"/>
        </w:rPr>
        <w:t xml:space="preserve"> i međunarodno</w:t>
      </w:r>
      <w:r w:rsidR="000F0235">
        <w:rPr>
          <w:rFonts w:ascii="Times New Roman" w:hAnsi="Times New Roman" w:cs="Times New Roman"/>
          <w:sz w:val="24"/>
          <w:szCs w:val="24"/>
        </w:rPr>
        <w:t>j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0F0235">
        <w:rPr>
          <w:rFonts w:ascii="Times New Roman" w:hAnsi="Times New Roman" w:cs="Times New Roman"/>
          <w:sz w:val="24"/>
          <w:szCs w:val="24"/>
        </w:rPr>
        <w:t>razini</w:t>
      </w:r>
      <w:r w:rsidRPr="004721FC">
        <w:rPr>
          <w:rFonts w:ascii="Times New Roman" w:hAnsi="Times New Roman" w:cs="Times New Roman"/>
          <w:sz w:val="24"/>
          <w:szCs w:val="24"/>
        </w:rPr>
        <w:t xml:space="preserve"> i svima osigurati jednak pristup pravdi</w:t>
      </w:r>
      <w:r w:rsidR="000F0235">
        <w:rPr>
          <w:rFonts w:ascii="Times New Roman" w:hAnsi="Times New Roman" w:cs="Times New Roman"/>
          <w:sz w:val="24"/>
          <w:szCs w:val="24"/>
        </w:rPr>
        <w:t>”</w:t>
      </w:r>
      <w:r w:rsidRPr="004721FC">
        <w:rPr>
          <w:rFonts w:ascii="Times New Roman" w:hAnsi="Times New Roman" w:cs="Times New Roman"/>
          <w:sz w:val="24"/>
          <w:szCs w:val="24"/>
        </w:rPr>
        <w:t xml:space="preserve"> te podcilja 16.10.: „</w:t>
      </w:r>
      <w:r w:rsidR="000F0235">
        <w:rPr>
          <w:rFonts w:ascii="Times New Roman" w:hAnsi="Times New Roman" w:cs="Times New Roman"/>
          <w:sz w:val="24"/>
          <w:szCs w:val="24"/>
        </w:rPr>
        <w:t>o</w:t>
      </w:r>
      <w:r w:rsidRPr="004721FC">
        <w:rPr>
          <w:rFonts w:ascii="Times New Roman" w:hAnsi="Times New Roman" w:cs="Times New Roman"/>
          <w:sz w:val="24"/>
          <w:szCs w:val="24"/>
        </w:rPr>
        <w:t>sigurati javni pristup informaci</w:t>
      </w:r>
      <w:r w:rsidR="000F0235">
        <w:rPr>
          <w:rFonts w:ascii="Times New Roman" w:hAnsi="Times New Roman" w:cs="Times New Roman"/>
          <w:sz w:val="24"/>
          <w:szCs w:val="24"/>
        </w:rPr>
        <w:t>jama i zaštitu osnovnih sloboda u skladu s</w:t>
      </w:r>
      <w:r w:rsidRPr="004721FC">
        <w:rPr>
          <w:rFonts w:ascii="Times New Roman" w:hAnsi="Times New Roman" w:cs="Times New Roman"/>
          <w:sz w:val="24"/>
          <w:szCs w:val="24"/>
        </w:rPr>
        <w:t xml:space="preserve"> nacionalnim zakonodavstvom i međunarodnim sporazumima</w:t>
      </w:r>
      <w:r w:rsidR="000F0235">
        <w:rPr>
          <w:rFonts w:ascii="Times New Roman" w:hAnsi="Times New Roman" w:cs="Times New Roman"/>
          <w:sz w:val="24"/>
          <w:szCs w:val="24"/>
        </w:rPr>
        <w:t>”</w:t>
      </w:r>
      <w:r w:rsidRPr="004721FC">
        <w:rPr>
          <w:rFonts w:ascii="Times New Roman" w:hAnsi="Times New Roman" w:cs="Times New Roman"/>
          <w:sz w:val="24"/>
          <w:szCs w:val="24"/>
        </w:rPr>
        <w:t>.</w:t>
      </w:r>
      <w:r w:rsidR="008339F9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t>S obzirom</w:t>
      </w:r>
      <w:r w:rsidR="008339F9">
        <w:rPr>
          <w:rFonts w:ascii="Times New Roman" w:hAnsi="Times New Roman" w:cs="Times New Roman"/>
          <w:sz w:val="24"/>
          <w:szCs w:val="24"/>
        </w:rPr>
        <w:t xml:space="preserve"> na to</w:t>
      </w:r>
      <w:r w:rsidRPr="004721FC">
        <w:rPr>
          <w:rFonts w:ascii="Times New Roman" w:hAnsi="Times New Roman" w:cs="Times New Roman"/>
          <w:sz w:val="24"/>
          <w:szCs w:val="24"/>
        </w:rPr>
        <w:t xml:space="preserve"> da </w:t>
      </w:r>
      <w:r w:rsidR="008339F9">
        <w:rPr>
          <w:rFonts w:ascii="Times New Roman" w:hAnsi="Times New Roman" w:cs="Times New Roman"/>
          <w:sz w:val="24"/>
          <w:szCs w:val="24"/>
        </w:rPr>
        <w:t>HIRH</w:t>
      </w:r>
      <w:r w:rsidRPr="004721FC">
        <w:rPr>
          <w:rFonts w:ascii="Times New Roman" w:hAnsi="Times New Roman" w:cs="Times New Roman"/>
          <w:sz w:val="24"/>
          <w:szCs w:val="24"/>
        </w:rPr>
        <w:t xml:space="preserve"> žive u različitim državama diljem svijeta te imaju različit položaj, status, prava i interese, na </w:t>
      </w:r>
      <w:r w:rsidR="000F0235">
        <w:rPr>
          <w:rFonts w:ascii="Times New Roman" w:hAnsi="Times New Roman" w:cs="Times New Roman"/>
          <w:sz w:val="24"/>
          <w:szCs w:val="24"/>
        </w:rPr>
        <w:t>temeljima</w:t>
      </w:r>
      <w:r w:rsidRPr="004721FC">
        <w:rPr>
          <w:rFonts w:ascii="Times New Roman" w:hAnsi="Times New Roman" w:cs="Times New Roman"/>
          <w:sz w:val="24"/>
          <w:szCs w:val="24"/>
        </w:rPr>
        <w:t xml:space="preserve"> međunarodnog prava, univerzalnih vrijednosti i instrum</w:t>
      </w:r>
      <w:r w:rsidR="000F0235">
        <w:rPr>
          <w:rFonts w:ascii="Times New Roman" w:hAnsi="Times New Roman" w:cs="Times New Roman"/>
          <w:sz w:val="24"/>
          <w:szCs w:val="24"/>
        </w:rPr>
        <w:t>enata međunarodnih organizacija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313136">
        <w:rPr>
          <w:rFonts w:ascii="Times New Roman" w:hAnsi="Times New Roman" w:cs="Times New Roman"/>
          <w:sz w:val="24"/>
          <w:szCs w:val="24"/>
        </w:rPr>
        <w:t>(provedbom Nacionalnog plana)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851F2E">
        <w:rPr>
          <w:rFonts w:ascii="Times New Roman" w:hAnsi="Times New Roman" w:cs="Times New Roman"/>
          <w:sz w:val="24"/>
          <w:szCs w:val="24"/>
        </w:rPr>
        <w:t xml:space="preserve">RH </w:t>
      </w:r>
      <w:r w:rsidR="00851F2E" w:rsidRPr="004721FC">
        <w:rPr>
          <w:rFonts w:ascii="Times New Roman" w:hAnsi="Times New Roman" w:cs="Times New Roman"/>
          <w:sz w:val="24"/>
          <w:szCs w:val="24"/>
        </w:rPr>
        <w:t xml:space="preserve">će se </w:t>
      </w:r>
      <w:r w:rsidRPr="004721FC">
        <w:rPr>
          <w:rFonts w:ascii="Times New Roman" w:hAnsi="Times New Roman" w:cs="Times New Roman"/>
          <w:sz w:val="24"/>
          <w:szCs w:val="24"/>
        </w:rPr>
        <w:t>zalagat</w:t>
      </w:r>
      <w:r w:rsidR="00851F2E">
        <w:rPr>
          <w:rFonts w:ascii="Times New Roman" w:hAnsi="Times New Roman" w:cs="Times New Roman"/>
          <w:sz w:val="24"/>
          <w:szCs w:val="24"/>
        </w:rPr>
        <w:t>i</w:t>
      </w:r>
      <w:r w:rsidRPr="004721FC">
        <w:rPr>
          <w:rFonts w:ascii="Times New Roman" w:hAnsi="Times New Roman" w:cs="Times New Roman"/>
          <w:sz w:val="24"/>
          <w:szCs w:val="24"/>
        </w:rPr>
        <w:t xml:space="preserve"> za uključivost Hrvata u tim državama</w:t>
      </w:r>
      <w:r w:rsidR="00D029DA">
        <w:rPr>
          <w:rFonts w:ascii="Times New Roman" w:hAnsi="Times New Roman" w:cs="Times New Roman"/>
          <w:sz w:val="24"/>
          <w:szCs w:val="24"/>
        </w:rPr>
        <w:t xml:space="preserve"> te za</w:t>
      </w:r>
      <w:r w:rsidRPr="004721FC">
        <w:rPr>
          <w:rFonts w:ascii="Times New Roman" w:hAnsi="Times New Roman" w:cs="Times New Roman"/>
          <w:sz w:val="24"/>
          <w:szCs w:val="24"/>
        </w:rPr>
        <w:t xml:space="preserve"> njihov jednak pristup pravdi, osnovnim slobodama i pouzdanim institucijama</w:t>
      </w:r>
      <w:r w:rsidR="00D029DA">
        <w:rPr>
          <w:rFonts w:ascii="Times New Roman" w:hAnsi="Times New Roman" w:cs="Times New Roman"/>
          <w:sz w:val="24"/>
          <w:szCs w:val="24"/>
        </w:rPr>
        <w:t xml:space="preserve">, kao i javno dostupnim </w:t>
      </w:r>
      <w:r w:rsidRPr="004721FC">
        <w:rPr>
          <w:rFonts w:ascii="Times New Roman" w:hAnsi="Times New Roman" w:cs="Times New Roman"/>
          <w:sz w:val="24"/>
          <w:szCs w:val="24"/>
        </w:rPr>
        <w:t xml:space="preserve">informacijama. </w:t>
      </w:r>
    </w:p>
    <w:p w14:paraId="5F0B8100" w14:textId="77777777" w:rsidR="00D029DA" w:rsidRPr="004721FC" w:rsidRDefault="00D029DA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264FADEE" w14:textId="7C3E53F1" w:rsidR="00122E7D" w:rsidRDefault="006A78AC" w:rsidP="006A78AC">
      <w:pPr>
        <w:pStyle w:val="NP2"/>
      </w:pPr>
      <w:bookmarkStart w:id="52" w:name="_Toc96521023"/>
      <w:r>
        <w:t xml:space="preserve">7.2. </w:t>
      </w:r>
      <w:r w:rsidR="00122E7D" w:rsidRPr="004721FC">
        <w:t>P</w:t>
      </w:r>
      <w:r w:rsidR="00A25AE3">
        <w:t>C2</w:t>
      </w:r>
      <w:r w:rsidR="00122E7D" w:rsidRPr="004721FC">
        <w:t xml:space="preserve">: Razvijanje povezanosti i odnosa s </w:t>
      </w:r>
      <w:r w:rsidR="00A25AE3">
        <w:t>HIRH</w:t>
      </w:r>
      <w:r w:rsidR="00DF0D6A">
        <w:t>-om</w:t>
      </w:r>
      <w:bookmarkEnd w:id="52"/>
    </w:p>
    <w:p w14:paraId="6A867324" w14:textId="77777777" w:rsidR="006A78AC" w:rsidRDefault="006A78AC" w:rsidP="004C04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71C5D1" w14:textId="272548FF" w:rsidR="008D4247" w:rsidRDefault="008D4247" w:rsidP="008D4247">
      <w:pPr>
        <w:pStyle w:val="NPtbl"/>
      </w:pPr>
      <w:bookmarkStart w:id="53" w:name="_Toc94970202"/>
      <w:r>
        <w:t>Tablica 6. Intervencijska logika PC2</w:t>
      </w:r>
      <w:bookmarkEnd w:id="53"/>
    </w:p>
    <w:p w14:paraId="539DEF8B" w14:textId="77777777" w:rsidR="008D4247" w:rsidRPr="004721FC" w:rsidRDefault="008D4247" w:rsidP="004C04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GridTable2-Accent5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07"/>
        <w:gridCol w:w="2957"/>
        <w:gridCol w:w="3108"/>
      </w:tblGrid>
      <w:tr w:rsidR="00F24139" w:rsidRPr="00F24139" w14:paraId="3F496D1C" w14:textId="77777777" w:rsidTr="00437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  <w:hideMark/>
          </w:tcPr>
          <w:p w14:paraId="59D04253" w14:textId="77777777" w:rsidR="00122E7D" w:rsidRPr="00F24139" w:rsidRDefault="00122E7D" w:rsidP="00137E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F24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Pokazatelj ishoda (1):</w:t>
            </w:r>
          </w:p>
        </w:tc>
        <w:tc>
          <w:tcPr>
            <w:tcW w:w="1630" w:type="pct"/>
            <w:vAlign w:val="center"/>
            <w:hideMark/>
          </w:tcPr>
          <w:p w14:paraId="258D5334" w14:textId="6237AC2D" w:rsidR="00122E7D" w:rsidRPr="00F24139" w:rsidRDefault="00241720" w:rsidP="00437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F24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Početna vrijednost (2020</w:t>
            </w:r>
            <w:r w:rsidR="00122E7D" w:rsidRPr="00F24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):</w:t>
            </w:r>
          </w:p>
        </w:tc>
        <w:tc>
          <w:tcPr>
            <w:tcW w:w="1713" w:type="pct"/>
            <w:vAlign w:val="center"/>
            <w:hideMark/>
          </w:tcPr>
          <w:p w14:paraId="39BDBEB1" w14:textId="77777777" w:rsidR="00122E7D" w:rsidRPr="00F24139" w:rsidRDefault="00122E7D" w:rsidP="00437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F24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Ciljana vrijednost (2027.):</w:t>
            </w:r>
          </w:p>
        </w:tc>
      </w:tr>
      <w:tr w:rsidR="00F24139" w:rsidRPr="00F24139" w14:paraId="724D2B25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  <w:hideMark/>
          </w:tcPr>
          <w:p w14:paraId="6CCE9496" w14:textId="77777777" w:rsidR="00BA2BD6" w:rsidRDefault="00BA2BD6" w:rsidP="00DF0D6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A2B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OI.02.3.99</w:t>
            </w:r>
          </w:p>
          <w:p w14:paraId="7EEB98B8" w14:textId="4C273BD9" w:rsidR="00122E7D" w:rsidRPr="00F24139" w:rsidRDefault="00DF0D6A" w:rsidP="00DF0D6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Broj novoprimljenih osoba</w:t>
            </w:r>
            <w:r w:rsidR="00241720" w:rsidRPr="00F24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izvan Hrvatske u hrvatsko državljanstvo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 temelju</w:t>
            </w:r>
            <w:r w:rsidR="00241720" w:rsidRPr="00F24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član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</w:t>
            </w:r>
            <w:r w:rsidR="00241720" w:rsidRPr="00F24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ka 11. i 16. Zakona o hrvatskom državljanstvu</w:t>
            </w:r>
          </w:p>
        </w:tc>
        <w:tc>
          <w:tcPr>
            <w:tcW w:w="1630" w:type="pct"/>
            <w:vAlign w:val="center"/>
            <w:hideMark/>
          </w:tcPr>
          <w:p w14:paraId="2F4ECAF9" w14:textId="06ADD9BA" w:rsidR="00122E7D" w:rsidRPr="00F24139" w:rsidRDefault="00241720" w:rsidP="00121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F24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2.905</w:t>
            </w:r>
          </w:p>
        </w:tc>
        <w:tc>
          <w:tcPr>
            <w:tcW w:w="1713" w:type="pct"/>
            <w:vAlign w:val="center"/>
          </w:tcPr>
          <w:p w14:paraId="7CCD7D4F" w14:textId="0ADAAB7F" w:rsidR="00122E7D" w:rsidRPr="00F24139" w:rsidRDefault="000C190C" w:rsidP="00121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F24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4.000</w:t>
            </w:r>
          </w:p>
        </w:tc>
      </w:tr>
      <w:tr w:rsidR="00F24139" w:rsidRPr="00F24139" w14:paraId="67516C85" w14:textId="77777777" w:rsidTr="00121A0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  <w:hideMark/>
          </w:tcPr>
          <w:p w14:paraId="157D1691" w14:textId="77777777" w:rsidR="00122E7D" w:rsidRPr="00F24139" w:rsidRDefault="00122E7D" w:rsidP="00437B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F24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Pokazatelj ishoda (2):</w:t>
            </w:r>
          </w:p>
        </w:tc>
        <w:tc>
          <w:tcPr>
            <w:tcW w:w="1630" w:type="pct"/>
            <w:vAlign w:val="center"/>
            <w:hideMark/>
          </w:tcPr>
          <w:p w14:paraId="7AD77058" w14:textId="56866A25" w:rsidR="00122E7D" w:rsidRPr="00F24139" w:rsidRDefault="00122E7D" w:rsidP="00121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F2413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Početna vrijednost (2020.):</w:t>
            </w:r>
          </w:p>
        </w:tc>
        <w:tc>
          <w:tcPr>
            <w:tcW w:w="1713" w:type="pct"/>
            <w:vAlign w:val="center"/>
            <w:hideMark/>
          </w:tcPr>
          <w:p w14:paraId="35FDDE99" w14:textId="77777777" w:rsidR="00122E7D" w:rsidRPr="00F24139" w:rsidRDefault="00122E7D" w:rsidP="00121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F2413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Ciljana vrijednost (2027.):</w:t>
            </w:r>
          </w:p>
        </w:tc>
      </w:tr>
      <w:tr w:rsidR="00F24139" w:rsidRPr="00F24139" w14:paraId="0FD17618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6D0F3AF" w14:textId="77777777" w:rsidR="00257AEC" w:rsidRPr="00F24139" w:rsidRDefault="00257AEC" w:rsidP="00437B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F24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OI.02.2.71 </w:t>
            </w:r>
          </w:p>
          <w:p w14:paraId="39BD1B75" w14:textId="19213B78" w:rsidR="00122E7D" w:rsidRPr="00F24139" w:rsidRDefault="00257AEC" w:rsidP="00437B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F24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Obuhvat polaznika uključenih u nastavu hrvatskoga jezika u inozemstvu s kojima rade učitelji i lektori upućeni iz Republike Hrvatske</w:t>
            </w:r>
          </w:p>
        </w:tc>
        <w:tc>
          <w:tcPr>
            <w:tcW w:w="1630" w:type="pct"/>
            <w:vAlign w:val="center"/>
          </w:tcPr>
          <w:p w14:paraId="72F90234" w14:textId="77777777" w:rsidR="00473D5B" w:rsidRDefault="00473D5B" w:rsidP="00121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5D67EDF" w14:textId="77777777" w:rsidR="00473D5B" w:rsidRDefault="00473D5B" w:rsidP="00121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6D33BFC" w14:textId="6F90E33D" w:rsidR="00122E7D" w:rsidRPr="00F24139" w:rsidRDefault="00E27A82" w:rsidP="00121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F24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7.250</w:t>
            </w:r>
          </w:p>
          <w:p w14:paraId="10B0FC48" w14:textId="77777777" w:rsidR="00122E7D" w:rsidRPr="00F24139" w:rsidRDefault="00122E7D" w:rsidP="00121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0CAFF70" w14:textId="77777777" w:rsidR="00122E7D" w:rsidRPr="00F24139" w:rsidRDefault="00122E7D" w:rsidP="00121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713" w:type="pct"/>
            <w:vAlign w:val="center"/>
          </w:tcPr>
          <w:p w14:paraId="36B66F1D" w14:textId="1B06E4E9" w:rsidR="00122E7D" w:rsidRPr="00F24139" w:rsidRDefault="00E27A82" w:rsidP="00121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F24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7.975</w:t>
            </w:r>
          </w:p>
        </w:tc>
      </w:tr>
      <w:tr w:rsidR="00F24139" w:rsidRPr="00F24139" w14:paraId="6AE312BE" w14:textId="77777777" w:rsidTr="00121A0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1AC1FED" w14:textId="77777777" w:rsidR="00122E7D" w:rsidRPr="00F24139" w:rsidRDefault="00122E7D" w:rsidP="00437B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F24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Pokazatelj ishoda (3):</w:t>
            </w:r>
          </w:p>
        </w:tc>
        <w:tc>
          <w:tcPr>
            <w:tcW w:w="1630" w:type="pct"/>
            <w:vAlign w:val="center"/>
          </w:tcPr>
          <w:p w14:paraId="7351C38D" w14:textId="7DA2E268" w:rsidR="00122E7D" w:rsidRPr="00F24139" w:rsidRDefault="00122E7D" w:rsidP="00121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F2413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Početna vrijednost (2020.):</w:t>
            </w:r>
          </w:p>
        </w:tc>
        <w:tc>
          <w:tcPr>
            <w:tcW w:w="1713" w:type="pct"/>
            <w:vAlign w:val="center"/>
          </w:tcPr>
          <w:p w14:paraId="22C7ED30" w14:textId="77777777" w:rsidR="00122E7D" w:rsidRPr="00F24139" w:rsidRDefault="00122E7D" w:rsidP="00121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F2413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Ciljana vrijednost (2027.):</w:t>
            </w:r>
          </w:p>
        </w:tc>
      </w:tr>
      <w:tr w:rsidR="00F24139" w:rsidRPr="00F24139" w14:paraId="221186A1" w14:textId="77777777" w:rsidTr="0012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  <w:hideMark/>
          </w:tcPr>
          <w:p w14:paraId="62B6C8FD" w14:textId="77777777" w:rsidR="00BA2BD6" w:rsidRDefault="00BA2BD6" w:rsidP="00473D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2B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OI.02.3.98</w:t>
            </w:r>
          </w:p>
          <w:p w14:paraId="2452E7BB" w14:textId="194985FA" w:rsidR="00122E7D" w:rsidRPr="00473D5B" w:rsidRDefault="000C190C" w:rsidP="00473D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3D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22E7D" w:rsidRPr="00473D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roj </w:t>
            </w:r>
            <w:r w:rsidR="00B30285" w:rsidRPr="00473D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krajnjih korisnika </w:t>
            </w:r>
            <w:r w:rsidR="00473D5B" w:rsidRPr="00473D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obuhvaćenih projektima (su)financiranim od strane SDUHIRH-a</w:t>
            </w:r>
            <w:r w:rsidRPr="00473D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630" w:type="pct"/>
            <w:vAlign w:val="center"/>
            <w:hideMark/>
          </w:tcPr>
          <w:p w14:paraId="17B8198B" w14:textId="13F49B3D" w:rsidR="00122E7D" w:rsidRPr="00473D5B" w:rsidRDefault="00BA2BD6" w:rsidP="00137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495.000</w:t>
            </w:r>
          </w:p>
        </w:tc>
        <w:tc>
          <w:tcPr>
            <w:tcW w:w="1713" w:type="pct"/>
            <w:vAlign w:val="center"/>
          </w:tcPr>
          <w:p w14:paraId="0CB8A152" w14:textId="15AEF612" w:rsidR="00122E7D" w:rsidRPr="00473D5B" w:rsidRDefault="00BA2BD6" w:rsidP="00137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740.000</w:t>
            </w:r>
          </w:p>
        </w:tc>
      </w:tr>
    </w:tbl>
    <w:p w14:paraId="15669F0A" w14:textId="73F83A95" w:rsidR="00122E7D" w:rsidRDefault="00122E7D" w:rsidP="004C04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C5D55F" w14:textId="77777777" w:rsidR="00724538" w:rsidRDefault="00724538" w:rsidP="007245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Izvor: SDUHIRH, veljača 2022.</w:t>
      </w:r>
    </w:p>
    <w:p w14:paraId="2190DB1A" w14:textId="77777777" w:rsidR="00724538" w:rsidRDefault="00724538" w:rsidP="004C04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BFD74E" w14:textId="5515994C" w:rsidR="00702D70" w:rsidRDefault="00702D70" w:rsidP="00702D70">
      <w:pPr>
        <w:pStyle w:val="NP3"/>
      </w:pPr>
      <w:bookmarkStart w:id="54" w:name="_Toc96521024"/>
      <w:r>
        <w:t xml:space="preserve">7.2.1. </w:t>
      </w:r>
      <w:r w:rsidRPr="004721FC">
        <w:t xml:space="preserve">Doprinos provedbi </w:t>
      </w:r>
      <w:r>
        <w:t>PC</w:t>
      </w:r>
      <w:r w:rsidR="00DF0D6A">
        <w:t>2</w:t>
      </w:r>
      <w:r w:rsidRPr="004721FC">
        <w:t xml:space="preserve"> iz hijerarhijski nadređenih akata strateškog planiranja</w:t>
      </w:r>
      <w:bookmarkEnd w:id="54"/>
    </w:p>
    <w:p w14:paraId="3E457063" w14:textId="77777777" w:rsidR="00122E7D" w:rsidRPr="004721FC" w:rsidRDefault="00122E7D" w:rsidP="004C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5753585" w14:textId="7DAF672C" w:rsidR="00122E7D" w:rsidRPr="00BA3C35" w:rsidRDefault="00122E7D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Razvijanje </w:t>
      </w:r>
      <w:r w:rsidR="007F69BD">
        <w:rPr>
          <w:rFonts w:ascii="Times New Roman" w:hAnsi="Times New Roman" w:cs="Times New Roman"/>
          <w:sz w:val="24"/>
          <w:szCs w:val="24"/>
        </w:rPr>
        <w:t>povezanosti i odnosa s HIRH</w:t>
      </w:r>
      <w:r w:rsidR="00DF0D6A">
        <w:rPr>
          <w:rFonts w:ascii="Times New Roman" w:hAnsi="Times New Roman" w:cs="Times New Roman"/>
          <w:sz w:val="24"/>
          <w:szCs w:val="24"/>
        </w:rPr>
        <w:t>-om</w:t>
      </w:r>
      <w:r w:rsidR="007F69BD">
        <w:rPr>
          <w:rFonts w:ascii="Times New Roman" w:hAnsi="Times New Roman" w:cs="Times New Roman"/>
          <w:sz w:val="24"/>
          <w:szCs w:val="24"/>
        </w:rPr>
        <w:t xml:space="preserve"> (k</w:t>
      </w:r>
      <w:r w:rsidRPr="004721FC">
        <w:rPr>
          <w:rFonts w:ascii="Times New Roman" w:hAnsi="Times New Roman" w:cs="Times New Roman"/>
          <w:sz w:val="24"/>
          <w:szCs w:val="24"/>
        </w:rPr>
        <w:t>oji žive ili borave u inozemstvu</w:t>
      </w:r>
      <w:r w:rsidR="002F3ADF">
        <w:rPr>
          <w:rFonts w:ascii="Times New Roman" w:hAnsi="Times New Roman" w:cs="Times New Roman"/>
          <w:sz w:val="24"/>
          <w:szCs w:val="24"/>
        </w:rPr>
        <w:t>)</w:t>
      </w:r>
      <w:r w:rsidRPr="004721FC">
        <w:rPr>
          <w:rFonts w:ascii="Times New Roman" w:hAnsi="Times New Roman" w:cs="Times New Roman"/>
          <w:sz w:val="24"/>
          <w:szCs w:val="24"/>
        </w:rPr>
        <w:t xml:space="preserve"> ustavna je odrednica i trajna obveza </w:t>
      </w:r>
      <w:r w:rsidR="00C529B7">
        <w:rPr>
          <w:rFonts w:ascii="Times New Roman" w:hAnsi="Times New Roman" w:cs="Times New Roman"/>
          <w:sz w:val="24"/>
          <w:szCs w:val="24"/>
        </w:rPr>
        <w:t>RH</w:t>
      </w:r>
      <w:r w:rsidRPr="004721FC">
        <w:rPr>
          <w:rFonts w:ascii="Times New Roman" w:hAnsi="Times New Roman" w:cs="Times New Roman"/>
          <w:sz w:val="24"/>
          <w:szCs w:val="24"/>
        </w:rPr>
        <w:t xml:space="preserve">. Polazeći od te činjenice, </w:t>
      </w:r>
      <w:r w:rsidR="00FA218A">
        <w:rPr>
          <w:rFonts w:ascii="Times New Roman" w:hAnsi="Times New Roman" w:cs="Times New Roman"/>
          <w:sz w:val="24"/>
          <w:szCs w:val="24"/>
        </w:rPr>
        <w:t>kroz SC6 NRS-a</w:t>
      </w:r>
      <w:r w:rsidR="00D56844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t>prepoznato je trajno opredjeljenje hrvatske politike ka uspostavljanju veza</w:t>
      </w:r>
      <w:r w:rsidR="00FA218A">
        <w:rPr>
          <w:rFonts w:ascii="Times New Roman" w:hAnsi="Times New Roman" w:cs="Times New Roman"/>
          <w:sz w:val="24"/>
          <w:szCs w:val="24"/>
        </w:rPr>
        <w:t xml:space="preserve"> te</w:t>
      </w:r>
      <w:r w:rsidRPr="004721FC">
        <w:rPr>
          <w:rFonts w:ascii="Times New Roman" w:hAnsi="Times New Roman" w:cs="Times New Roman"/>
          <w:sz w:val="24"/>
          <w:szCs w:val="24"/>
        </w:rPr>
        <w:t xml:space="preserve"> jačanju i unaprjeđenju suradnje s </w:t>
      </w:r>
      <w:r w:rsidR="00DF0D6A">
        <w:rPr>
          <w:rFonts w:ascii="Times New Roman" w:hAnsi="Times New Roman" w:cs="Times New Roman"/>
          <w:sz w:val="24"/>
          <w:szCs w:val="24"/>
        </w:rPr>
        <w:br/>
      </w:r>
      <w:r w:rsidR="000671FB">
        <w:rPr>
          <w:rFonts w:ascii="Times New Roman" w:hAnsi="Times New Roman" w:cs="Times New Roman"/>
          <w:sz w:val="24"/>
          <w:szCs w:val="24"/>
        </w:rPr>
        <w:t>HIRH</w:t>
      </w:r>
      <w:r w:rsidR="00DF0D6A">
        <w:rPr>
          <w:rFonts w:ascii="Times New Roman" w:hAnsi="Times New Roman" w:cs="Times New Roman"/>
          <w:sz w:val="24"/>
          <w:szCs w:val="24"/>
        </w:rPr>
        <w:t>-om</w:t>
      </w:r>
      <w:r w:rsidRPr="004721FC">
        <w:rPr>
          <w:rFonts w:ascii="Times New Roman" w:hAnsi="Times New Roman" w:cs="Times New Roman"/>
          <w:sz w:val="24"/>
          <w:szCs w:val="24"/>
        </w:rPr>
        <w:t>.</w:t>
      </w:r>
      <w:r w:rsidR="009332CC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t xml:space="preserve">Provedbom </w:t>
      </w:r>
      <w:r w:rsidR="00A3520A">
        <w:rPr>
          <w:rFonts w:ascii="Times New Roman" w:hAnsi="Times New Roman" w:cs="Times New Roman"/>
          <w:sz w:val="24"/>
          <w:szCs w:val="24"/>
        </w:rPr>
        <w:t>PC2</w:t>
      </w:r>
      <w:r w:rsidR="00DF0D6A">
        <w:rPr>
          <w:rFonts w:ascii="Times New Roman" w:hAnsi="Times New Roman" w:cs="Times New Roman"/>
          <w:sz w:val="24"/>
          <w:szCs w:val="24"/>
        </w:rPr>
        <w:t xml:space="preserve"> Nacionalnog plana</w:t>
      </w:r>
      <w:r w:rsidR="001F3DFA">
        <w:rPr>
          <w:rFonts w:ascii="Times New Roman" w:hAnsi="Times New Roman" w:cs="Times New Roman"/>
          <w:sz w:val="24"/>
          <w:szCs w:val="24"/>
        </w:rPr>
        <w:t xml:space="preserve"> </w:t>
      </w:r>
      <w:r w:rsidR="00FC3BEC" w:rsidRPr="004721FC">
        <w:rPr>
          <w:rFonts w:ascii="Times New Roman" w:hAnsi="Times New Roman" w:cs="Times New Roman"/>
          <w:sz w:val="24"/>
          <w:szCs w:val="24"/>
        </w:rPr>
        <w:t>ispunjavat će se uvjeti</w:t>
      </w:r>
      <w:r w:rsidRPr="004721FC">
        <w:rPr>
          <w:rFonts w:ascii="Times New Roman" w:hAnsi="Times New Roman" w:cs="Times New Roman"/>
          <w:sz w:val="24"/>
          <w:szCs w:val="24"/>
        </w:rPr>
        <w:t xml:space="preserve"> za</w:t>
      </w:r>
      <w:r w:rsidR="00FC3BEC" w:rsidRPr="004721FC">
        <w:rPr>
          <w:rFonts w:ascii="Times New Roman" w:hAnsi="Times New Roman" w:cs="Times New Roman"/>
          <w:sz w:val="24"/>
          <w:szCs w:val="24"/>
        </w:rPr>
        <w:t xml:space="preserve"> jačanje povezanosti, uzajamnosti i zajedn</w:t>
      </w:r>
      <w:r w:rsidR="000C2B1F">
        <w:rPr>
          <w:rFonts w:ascii="Times New Roman" w:hAnsi="Times New Roman" w:cs="Times New Roman"/>
          <w:sz w:val="24"/>
          <w:szCs w:val="24"/>
        </w:rPr>
        <w:t>ištva</w:t>
      </w:r>
      <w:r w:rsidR="00FC3BEC" w:rsidRPr="004721FC">
        <w:rPr>
          <w:rFonts w:ascii="Times New Roman" w:hAnsi="Times New Roman" w:cs="Times New Roman"/>
          <w:sz w:val="24"/>
          <w:szCs w:val="24"/>
        </w:rPr>
        <w:t xml:space="preserve"> te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FC3BEC" w:rsidRPr="004721FC">
        <w:rPr>
          <w:rFonts w:ascii="Times New Roman" w:hAnsi="Times New Roman" w:cs="Times New Roman"/>
          <w:sz w:val="24"/>
          <w:szCs w:val="24"/>
        </w:rPr>
        <w:t xml:space="preserve">ostvarivati preduvjeti za </w:t>
      </w:r>
      <w:r w:rsidRPr="004721FC">
        <w:rPr>
          <w:rFonts w:ascii="Times New Roman" w:hAnsi="Times New Roman" w:cs="Times New Roman"/>
          <w:sz w:val="24"/>
          <w:szCs w:val="24"/>
        </w:rPr>
        <w:t>povratak</w:t>
      </w:r>
      <w:r w:rsidR="000C2B1F">
        <w:rPr>
          <w:rFonts w:ascii="Times New Roman" w:hAnsi="Times New Roman" w:cs="Times New Roman"/>
          <w:sz w:val="24"/>
          <w:szCs w:val="24"/>
        </w:rPr>
        <w:t xml:space="preserve">/useljavanje hrvatskog iseljeništva/dijaspore, kao i </w:t>
      </w:r>
      <w:r w:rsidRPr="004721FC">
        <w:rPr>
          <w:rFonts w:ascii="Times New Roman" w:hAnsi="Times New Roman" w:cs="Times New Roman"/>
          <w:sz w:val="24"/>
          <w:szCs w:val="24"/>
        </w:rPr>
        <w:t>dolazak mladih ljudi i obitelji koj</w:t>
      </w:r>
      <w:r w:rsidR="00FC3BEC" w:rsidRPr="004721FC">
        <w:rPr>
          <w:rFonts w:ascii="Times New Roman" w:hAnsi="Times New Roman" w:cs="Times New Roman"/>
          <w:sz w:val="24"/>
          <w:szCs w:val="24"/>
        </w:rPr>
        <w:t>i</w:t>
      </w:r>
      <w:r w:rsidRPr="004721FC">
        <w:rPr>
          <w:rFonts w:ascii="Times New Roman" w:hAnsi="Times New Roman" w:cs="Times New Roman"/>
          <w:sz w:val="24"/>
          <w:szCs w:val="24"/>
        </w:rPr>
        <w:t xml:space="preserve"> će u </w:t>
      </w:r>
      <w:r w:rsidR="009D0F5A">
        <w:rPr>
          <w:rFonts w:ascii="Times New Roman" w:hAnsi="Times New Roman" w:cs="Times New Roman"/>
          <w:sz w:val="24"/>
          <w:szCs w:val="24"/>
        </w:rPr>
        <w:t>RH</w:t>
      </w:r>
      <w:r w:rsidRPr="004721FC">
        <w:rPr>
          <w:rFonts w:ascii="Times New Roman" w:hAnsi="Times New Roman" w:cs="Times New Roman"/>
          <w:sz w:val="24"/>
          <w:szCs w:val="24"/>
        </w:rPr>
        <w:t xml:space="preserve"> pronaći svoje mjesto za rad i život. </w:t>
      </w:r>
      <w:r w:rsidR="000E12FE" w:rsidRPr="00BA3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taj se način proaktivno </w:t>
      </w:r>
      <w:r w:rsidR="00034F01" w:rsidRPr="00BA3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pristupa </w:t>
      </w:r>
      <w:r w:rsidR="00BA3C35" w:rsidRPr="00BA3C35">
        <w:rPr>
          <w:rFonts w:ascii="Times New Roman" w:hAnsi="Times New Roman" w:cs="Times New Roman"/>
          <w:color w:val="000000" w:themeColor="text1"/>
          <w:sz w:val="24"/>
          <w:szCs w:val="24"/>
        </w:rPr>
        <w:t>razvoju</w:t>
      </w:r>
      <w:r w:rsidR="000E12FE" w:rsidRPr="00BA3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odnosa RH s HIRH</w:t>
      </w:r>
      <w:r w:rsidR="00DF0D6A">
        <w:rPr>
          <w:rFonts w:ascii="Times New Roman" w:hAnsi="Times New Roman" w:cs="Times New Roman"/>
          <w:color w:val="000000" w:themeColor="text1"/>
          <w:sz w:val="24"/>
          <w:szCs w:val="24"/>
        </w:rPr>
        <w:t>-om</w:t>
      </w:r>
      <w:r w:rsidR="000E12FE" w:rsidRPr="00BA3C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5352A9" w14:textId="77777777" w:rsidR="000E12FE" w:rsidRPr="004721FC" w:rsidRDefault="000E12FE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500CA594" w14:textId="5DEAD8AB" w:rsidR="00656242" w:rsidRDefault="00FA218A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stvarenju </w:t>
      </w:r>
      <w:r w:rsidR="0044444D">
        <w:rPr>
          <w:rFonts w:ascii="Times New Roman" w:hAnsi="Times New Roman" w:cs="Times New Roman"/>
          <w:sz w:val="24"/>
          <w:szCs w:val="24"/>
        </w:rPr>
        <w:t>PC2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značajno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će </w:t>
      </w:r>
      <w:r>
        <w:rPr>
          <w:rFonts w:ascii="Times New Roman" w:hAnsi="Times New Roman" w:cs="Times New Roman"/>
          <w:sz w:val="24"/>
          <w:szCs w:val="24"/>
        </w:rPr>
        <w:t xml:space="preserve">pridonijeti </w:t>
      </w:r>
      <w:r w:rsidR="0044444D">
        <w:rPr>
          <w:rFonts w:ascii="Times New Roman" w:hAnsi="Times New Roman" w:cs="Times New Roman"/>
          <w:sz w:val="24"/>
          <w:szCs w:val="24"/>
        </w:rPr>
        <w:t xml:space="preserve">programi, </w:t>
      </w:r>
      <w:r w:rsidR="00C72604" w:rsidRPr="004721FC">
        <w:rPr>
          <w:rFonts w:ascii="Times New Roman" w:hAnsi="Times New Roman" w:cs="Times New Roman"/>
          <w:sz w:val="24"/>
          <w:szCs w:val="24"/>
        </w:rPr>
        <w:t>projekti i aktivnosti usmjereni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DF0D6A">
        <w:rPr>
          <w:rFonts w:ascii="Times New Roman" w:hAnsi="Times New Roman" w:cs="Times New Roman"/>
          <w:sz w:val="24"/>
          <w:szCs w:val="24"/>
        </w:rPr>
        <w:t>ka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 očuvanj</w:t>
      </w:r>
      <w:r w:rsidR="00DF0D6A">
        <w:rPr>
          <w:rFonts w:ascii="Times New Roman" w:hAnsi="Times New Roman" w:cs="Times New Roman"/>
          <w:sz w:val="24"/>
          <w:szCs w:val="24"/>
        </w:rPr>
        <w:t>u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 i </w:t>
      </w:r>
      <w:r w:rsidR="00C72604" w:rsidRPr="004721FC">
        <w:rPr>
          <w:rFonts w:ascii="Times New Roman" w:hAnsi="Times New Roman" w:cs="Times New Roman"/>
          <w:sz w:val="24"/>
          <w:szCs w:val="24"/>
        </w:rPr>
        <w:t>razvijanj</w:t>
      </w:r>
      <w:r w:rsidR="009942AC" w:rsidRPr="004721FC">
        <w:rPr>
          <w:rFonts w:ascii="Times New Roman" w:hAnsi="Times New Roman" w:cs="Times New Roman"/>
          <w:sz w:val="24"/>
          <w:szCs w:val="24"/>
        </w:rPr>
        <w:t>u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 hrvatskog</w:t>
      </w:r>
      <w:r w:rsidR="00DF0D6A">
        <w:rPr>
          <w:rFonts w:ascii="Times New Roman" w:hAnsi="Times New Roman" w:cs="Times New Roman"/>
          <w:sz w:val="24"/>
          <w:szCs w:val="24"/>
        </w:rPr>
        <w:t>a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 nacionalnog </w:t>
      </w:r>
      <w:r w:rsidR="00C72604" w:rsidRPr="004721FC">
        <w:rPr>
          <w:rFonts w:ascii="Times New Roman" w:hAnsi="Times New Roman" w:cs="Times New Roman"/>
          <w:sz w:val="24"/>
          <w:szCs w:val="24"/>
        </w:rPr>
        <w:t xml:space="preserve">i kulturnog 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identiteta i ponosa među pripadnicima </w:t>
      </w:r>
      <w:r w:rsidR="00607227">
        <w:rPr>
          <w:rFonts w:ascii="Times New Roman" w:hAnsi="Times New Roman" w:cs="Times New Roman"/>
          <w:sz w:val="24"/>
          <w:szCs w:val="24"/>
        </w:rPr>
        <w:t>HIRH</w:t>
      </w:r>
      <w:r w:rsidR="00DF0D6A">
        <w:rPr>
          <w:rFonts w:ascii="Times New Roman" w:hAnsi="Times New Roman" w:cs="Times New Roman"/>
          <w:sz w:val="24"/>
          <w:szCs w:val="24"/>
        </w:rPr>
        <w:t>-a</w:t>
      </w:r>
      <w:r w:rsidR="00607227">
        <w:rPr>
          <w:rFonts w:ascii="Times New Roman" w:hAnsi="Times New Roman" w:cs="Times New Roman"/>
          <w:sz w:val="24"/>
          <w:szCs w:val="24"/>
        </w:rPr>
        <w:t xml:space="preserve">. To </w:t>
      </w:r>
      <w:r w:rsidR="00122E7D" w:rsidRPr="004721FC">
        <w:rPr>
          <w:rFonts w:ascii="Times New Roman" w:hAnsi="Times New Roman" w:cs="Times New Roman"/>
          <w:sz w:val="24"/>
          <w:szCs w:val="24"/>
        </w:rPr>
        <w:t>uključuje i skrb o poučavanju hrvatskog jezika i kulture unaprjeđivanjem sustava poučavanja hrva</w:t>
      </w:r>
      <w:r w:rsidR="00DF0D6A">
        <w:rPr>
          <w:rFonts w:ascii="Times New Roman" w:hAnsi="Times New Roman" w:cs="Times New Roman"/>
          <w:sz w:val="24"/>
          <w:szCs w:val="24"/>
        </w:rPr>
        <w:t>tskog jezika kako bi se olakšalo uspostavljanje veza i suradnja</w:t>
      </w:r>
      <w:r w:rsidR="00DF0D6A" w:rsidRPr="00DF0D6A">
        <w:rPr>
          <w:rFonts w:ascii="Times New Roman" w:hAnsi="Times New Roman" w:cs="Times New Roman"/>
          <w:sz w:val="24"/>
          <w:szCs w:val="24"/>
        </w:rPr>
        <w:t xml:space="preserve"> </w:t>
      </w:r>
      <w:r w:rsidR="00DF0D6A">
        <w:rPr>
          <w:rFonts w:ascii="Times New Roman" w:hAnsi="Times New Roman" w:cs="Times New Roman"/>
          <w:sz w:val="24"/>
          <w:szCs w:val="24"/>
        </w:rPr>
        <w:t>te</w:t>
      </w:r>
      <w:r w:rsidR="00E7084D" w:rsidRPr="004721FC">
        <w:rPr>
          <w:rFonts w:ascii="Times New Roman" w:hAnsi="Times New Roman" w:cs="Times New Roman"/>
          <w:sz w:val="24"/>
          <w:szCs w:val="24"/>
        </w:rPr>
        <w:t xml:space="preserve"> jačala povezanost.</w:t>
      </w:r>
      <w:r w:rsidR="003577A4">
        <w:rPr>
          <w:rFonts w:ascii="Times New Roman" w:hAnsi="Times New Roman" w:cs="Times New Roman"/>
          <w:sz w:val="24"/>
          <w:szCs w:val="24"/>
        </w:rPr>
        <w:t xml:space="preserve"> </w:t>
      </w:r>
      <w:r w:rsidR="000566A6">
        <w:rPr>
          <w:rFonts w:ascii="Times New Roman" w:hAnsi="Times New Roman" w:cs="Times New Roman"/>
          <w:sz w:val="24"/>
          <w:szCs w:val="24"/>
        </w:rPr>
        <w:t>Također, p</w:t>
      </w:r>
      <w:r w:rsidR="00C72604" w:rsidRPr="004721FC">
        <w:rPr>
          <w:rFonts w:ascii="Times New Roman" w:hAnsi="Times New Roman" w:cs="Times New Roman"/>
          <w:sz w:val="24"/>
          <w:szCs w:val="24"/>
        </w:rPr>
        <w:t xml:space="preserve">oticat će se povećanje dostupnosti i iznosa financiranja programa i projekata koji će omogućiti uspostavljanje veza i suradnje s </w:t>
      </w:r>
      <w:r w:rsidR="002F1163">
        <w:rPr>
          <w:rFonts w:ascii="Times New Roman" w:hAnsi="Times New Roman" w:cs="Times New Roman"/>
          <w:sz w:val="24"/>
          <w:szCs w:val="24"/>
        </w:rPr>
        <w:t>HIRH</w:t>
      </w:r>
      <w:r w:rsidR="00DF0D6A">
        <w:rPr>
          <w:rFonts w:ascii="Times New Roman" w:hAnsi="Times New Roman" w:cs="Times New Roman"/>
          <w:sz w:val="24"/>
          <w:szCs w:val="24"/>
        </w:rPr>
        <w:t>-om</w:t>
      </w:r>
      <w:r w:rsidR="002F1163">
        <w:rPr>
          <w:rFonts w:ascii="Times New Roman" w:hAnsi="Times New Roman" w:cs="Times New Roman"/>
          <w:sz w:val="24"/>
          <w:szCs w:val="24"/>
        </w:rPr>
        <w:t xml:space="preserve"> </w:t>
      </w:r>
      <w:r w:rsidR="00C72604" w:rsidRPr="004721FC">
        <w:rPr>
          <w:rFonts w:ascii="Times New Roman" w:hAnsi="Times New Roman" w:cs="Times New Roman"/>
          <w:sz w:val="24"/>
          <w:szCs w:val="24"/>
        </w:rPr>
        <w:t xml:space="preserve">te proširiti obuhvat dionika izvan </w:t>
      </w:r>
      <w:r w:rsidR="007E7C18">
        <w:rPr>
          <w:rFonts w:ascii="Times New Roman" w:hAnsi="Times New Roman" w:cs="Times New Roman"/>
          <w:sz w:val="24"/>
          <w:szCs w:val="24"/>
        </w:rPr>
        <w:t>RH</w:t>
      </w:r>
      <w:r w:rsidR="00055081">
        <w:rPr>
          <w:rFonts w:ascii="Times New Roman" w:hAnsi="Times New Roman" w:cs="Times New Roman"/>
          <w:sz w:val="24"/>
          <w:szCs w:val="24"/>
        </w:rPr>
        <w:t xml:space="preserve"> </w:t>
      </w:r>
      <w:r w:rsidR="00C72604" w:rsidRPr="004721FC">
        <w:rPr>
          <w:rFonts w:ascii="Times New Roman" w:hAnsi="Times New Roman" w:cs="Times New Roman"/>
          <w:sz w:val="24"/>
          <w:szCs w:val="24"/>
        </w:rPr>
        <w:t>uključenih u projekte u području kulture, ali i drugi</w:t>
      </w:r>
      <w:r w:rsidR="00587D2F">
        <w:rPr>
          <w:rFonts w:ascii="Times New Roman" w:hAnsi="Times New Roman" w:cs="Times New Roman"/>
          <w:sz w:val="24"/>
          <w:szCs w:val="24"/>
        </w:rPr>
        <w:t>m</w:t>
      </w:r>
      <w:r w:rsidR="00C72604" w:rsidRPr="004721FC">
        <w:rPr>
          <w:rFonts w:ascii="Times New Roman" w:hAnsi="Times New Roman" w:cs="Times New Roman"/>
          <w:sz w:val="24"/>
          <w:szCs w:val="24"/>
        </w:rPr>
        <w:t xml:space="preserve"> područj</w:t>
      </w:r>
      <w:r w:rsidR="00587D2F">
        <w:rPr>
          <w:rFonts w:ascii="Times New Roman" w:hAnsi="Times New Roman" w:cs="Times New Roman"/>
          <w:sz w:val="24"/>
          <w:szCs w:val="24"/>
        </w:rPr>
        <w:t>im</w:t>
      </w:r>
      <w:r w:rsidR="00C72604" w:rsidRPr="004721FC">
        <w:rPr>
          <w:rFonts w:ascii="Times New Roman" w:hAnsi="Times New Roman" w:cs="Times New Roman"/>
          <w:sz w:val="24"/>
          <w:szCs w:val="24"/>
        </w:rPr>
        <w:t xml:space="preserve">a od interesa i </w:t>
      </w:r>
      <w:r w:rsidR="00BE06C9">
        <w:rPr>
          <w:rFonts w:ascii="Times New Roman" w:hAnsi="Times New Roman" w:cs="Times New Roman"/>
          <w:sz w:val="24"/>
          <w:szCs w:val="24"/>
        </w:rPr>
        <w:t>značaja</w:t>
      </w:r>
      <w:r w:rsidR="00C72604" w:rsidRPr="004721FC">
        <w:rPr>
          <w:rFonts w:ascii="Times New Roman" w:hAnsi="Times New Roman" w:cs="Times New Roman"/>
          <w:sz w:val="24"/>
          <w:szCs w:val="24"/>
        </w:rPr>
        <w:t xml:space="preserve"> za očuvanje identiteta. Važnu ulogu u tome imat će projekti i aktivnosti institucionalnog karak</w:t>
      </w:r>
      <w:r w:rsidR="00DF0D6A">
        <w:rPr>
          <w:rFonts w:ascii="Times New Roman" w:hAnsi="Times New Roman" w:cs="Times New Roman"/>
          <w:sz w:val="24"/>
          <w:szCs w:val="24"/>
        </w:rPr>
        <w:t>tera. Digitalizacija</w:t>
      </w:r>
      <w:r w:rsidR="00C72604" w:rsidRPr="004721FC">
        <w:rPr>
          <w:rFonts w:ascii="Times New Roman" w:hAnsi="Times New Roman" w:cs="Times New Roman"/>
          <w:sz w:val="24"/>
          <w:szCs w:val="24"/>
        </w:rPr>
        <w:t xml:space="preserve"> u globalnom i lokalnom kontekstu</w:t>
      </w:r>
      <w:r w:rsidR="00206EE8">
        <w:rPr>
          <w:rFonts w:ascii="Times New Roman" w:hAnsi="Times New Roman" w:cs="Times New Roman"/>
          <w:sz w:val="24"/>
          <w:szCs w:val="24"/>
        </w:rPr>
        <w:t xml:space="preserve"> </w:t>
      </w:r>
      <w:r w:rsidR="003C7FCF">
        <w:rPr>
          <w:rFonts w:ascii="Times New Roman" w:hAnsi="Times New Roman" w:cs="Times New Roman"/>
          <w:sz w:val="24"/>
          <w:szCs w:val="24"/>
        </w:rPr>
        <w:t>te</w:t>
      </w:r>
      <w:r w:rsidR="00C72604" w:rsidRPr="004721FC">
        <w:rPr>
          <w:rFonts w:ascii="Times New Roman" w:hAnsi="Times New Roman" w:cs="Times New Roman"/>
          <w:sz w:val="24"/>
          <w:szCs w:val="24"/>
        </w:rPr>
        <w:t xml:space="preserve"> u svim područjima ljudskog djelovanja</w:t>
      </w:r>
      <w:r w:rsidR="00206EE8">
        <w:rPr>
          <w:rFonts w:ascii="Times New Roman" w:hAnsi="Times New Roman" w:cs="Times New Roman"/>
          <w:sz w:val="24"/>
          <w:szCs w:val="24"/>
        </w:rPr>
        <w:t xml:space="preserve"> (i.e. digitalna transformacija) </w:t>
      </w:r>
      <w:r w:rsidR="00C72604" w:rsidRPr="004721FC">
        <w:rPr>
          <w:rFonts w:ascii="Times New Roman" w:hAnsi="Times New Roman" w:cs="Times New Roman"/>
          <w:sz w:val="24"/>
          <w:szCs w:val="24"/>
        </w:rPr>
        <w:t xml:space="preserve">danas </w:t>
      </w:r>
      <w:r w:rsidR="00DF0D6A">
        <w:rPr>
          <w:rFonts w:ascii="Times New Roman" w:hAnsi="Times New Roman" w:cs="Times New Roman"/>
          <w:sz w:val="24"/>
          <w:szCs w:val="24"/>
        </w:rPr>
        <w:t>je</w:t>
      </w:r>
      <w:r w:rsidR="00C72604" w:rsidRPr="004721FC">
        <w:rPr>
          <w:rFonts w:ascii="Times New Roman" w:hAnsi="Times New Roman" w:cs="Times New Roman"/>
          <w:sz w:val="24"/>
          <w:szCs w:val="24"/>
        </w:rPr>
        <w:t xml:space="preserve"> nužn</w:t>
      </w:r>
      <w:r w:rsidR="00DF0D6A">
        <w:rPr>
          <w:rFonts w:ascii="Times New Roman" w:hAnsi="Times New Roman" w:cs="Times New Roman"/>
          <w:sz w:val="24"/>
          <w:szCs w:val="24"/>
        </w:rPr>
        <w:t>a</w:t>
      </w:r>
      <w:r w:rsidR="00C72604" w:rsidRPr="004721FC">
        <w:rPr>
          <w:rFonts w:ascii="Times New Roman" w:hAnsi="Times New Roman" w:cs="Times New Roman"/>
          <w:sz w:val="24"/>
          <w:szCs w:val="24"/>
        </w:rPr>
        <w:t xml:space="preserve"> i stoga će se u svrhu olakšanja uspostavljanja</w:t>
      </w:r>
      <w:r w:rsidR="00E828B7">
        <w:rPr>
          <w:rFonts w:ascii="Times New Roman" w:hAnsi="Times New Roman" w:cs="Times New Roman"/>
          <w:sz w:val="24"/>
          <w:szCs w:val="24"/>
        </w:rPr>
        <w:t xml:space="preserve"> i održavanja svih vrsta veza s HIRH</w:t>
      </w:r>
      <w:r w:rsidR="00DF0D6A">
        <w:rPr>
          <w:rFonts w:ascii="Times New Roman" w:hAnsi="Times New Roman" w:cs="Times New Roman"/>
          <w:sz w:val="24"/>
          <w:szCs w:val="24"/>
        </w:rPr>
        <w:t>-om</w:t>
      </w:r>
      <w:r w:rsidR="00C72604" w:rsidRPr="004721FC">
        <w:rPr>
          <w:rFonts w:ascii="Times New Roman" w:hAnsi="Times New Roman" w:cs="Times New Roman"/>
          <w:sz w:val="24"/>
          <w:szCs w:val="24"/>
        </w:rPr>
        <w:t xml:space="preserve"> poticati primjena digitalizacije u svim procesima u odnosu na </w:t>
      </w:r>
      <w:r w:rsidR="00197BE3">
        <w:rPr>
          <w:rFonts w:ascii="Times New Roman" w:hAnsi="Times New Roman" w:cs="Times New Roman"/>
          <w:sz w:val="24"/>
          <w:szCs w:val="24"/>
        </w:rPr>
        <w:t>HIRH</w:t>
      </w:r>
      <w:r w:rsidR="00C72604" w:rsidRPr="004721FC">
        <w:rPr>
          <w:rFonts w:ascii="Times New Roman" w:hAnsi="Times New Roman" w:cs="Times New Roman"/>
          <w:sz w:val="24"/>
          <w:szCs w:val="24"/>
        </w:rPr>
        <w:t>.</w:t>
      </w:r>
    </w:p>
    <w:p w14:paraId="088540F3" w14:textId="77777777" w:rsidR="003C7FCF" w:rsidRPr="004721FC" w:rsidRDefault="003C7FCF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65D63252" w14:textId="47114366" w:rsidR="00122E7D" w:rsidRDefault="00656242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Ovim posebnim ciljem</w:t>
      </w:r>
      <w:r w:rsidR="005A4370">
        <w:rPr>
          <w:rFonts w:ascii="Times New Roman" w:hAnsi="Times New Roman" w:cs="Times New Roman"/>
          <w:sz w:val="24"/>
          <w:szCs w:val="24"/>
        </w:rPr>
        <w:t xml:space="preserve"> Nacionalnog plana</w:t>
      </w:r>
      <w:r w:rsidRPr="004721FC">
        <w:rPr>
          <w:rFonts w:ascii="Times New Roman" w:hAnsi="Times New Roman" w:cs="Times New Roman"/>
          <w:sz w:val="24"/>
          <w:szCs w:val="24"/>
        </w:rPr>
        <w:t xml:space="preserve"> poticat će se i razvoj gospodarske suradnje s </w:t>
      </w:r>
      <w:r w:rsidR="00DF0D6A">
        <w:rPr>
          <w:rFonts w:ascii="Times New Roman" w:hAnsi="Times New Roman" w:cs="Times New Roman"/>
          <w:sz w:val="24"/>
          <w:szCs w:val="24"/>
        </w:rPr>
        <w:br/>
      </w:r>
      <w:r w:rsidR="00FE0CDD">
        <w:rPr>
          <w:rFonts w:ascii="Times New Roman" w:hAnsi="Times New Roman" w:cs="Times New Roman"/>
          <w:sz w:val="24"/>
          <w:szCs w:val="24"/>
        </w:rPr>
        <w:t>HIRH</w:t>
      </w:r>
      <w:r w:rsidR="00DF0D6A">
        <w:rPr>
          <w:rFonts w:ascii="Times New Roman" w:hAnsi="Times New Roman" w:cs="Times New Roman"/>
          <w:sz w:val="24"/>
          <w:szCs w:val="24"/>
        </w:rPr>
        <w:t>-om</w:t>
      </w:r>
      <w:r w:rsidR="00FE0CDD">
        <w:rPr>
          <w:rFonts w:ascii="Times New Roman" w:hAnsi="Times New Roman" w:cs="Times New Roman"/>
          <w:sz w:val="24"/>
          <w:szCs w:val="24"/>
        </w:rPr>
        <w:t xml:space="preserve">, što se, između ostaloga, specifično odnosi na poticanje pokretanja i razvoja </w:t>
      </w:r>
      <w:r w:rsidRPr="004721FC">
        <w:rPr>
          <w:rFonts w:ascii="Times New Roman" w:hAnsi="Times New Roman" w:cs="Times New Roman"/>
          <w:sz w:val="24"/>
          <w:szCs w:val="24"/>
        </w:rPr>
        <w:t>poslovanja</w:t>
      </w:r>
      <w:r w:rsidR="00FE0CDD">
        <w:rPr>
          <w:rFonts w:ascii="Times New Roman" w:hAnsi="Times New Roman" w:cs="Times New Roman"/>
          <w:sz w:val="24"/>
          <w:szCs w:val="24"/>
        </w:rPr>
        <w:t xml:space="preserve"> HIRH</w:t>
      </w:r>
      <w:r w:rsidR="00DF0D6A">
        <w:rPr>
          <w:rFonts w:ascii="Times New Roman" w:hAnsi="Times New Roman" w:cs="Times New Roman"/>
          <w:sz w:val="24"/>
          <w:szCs w:val="24"/>
        </w:rPr>
        <w:t>-a</w:t>
      </w:r>
      <w:r w:rsidR="00FE0CDD">
        <w:rPr>
          <w:rFonts w:ascii="Times New Roman" w:hAnsi="Times New Roman" w:cs="Times New Roman"/>
          <w:sz w:val="24"/>
          <w:szCs w:val="24"/>
        </w:rPr>
        <w:t xml:space="preserve"> u RH ili na suradnju HIRH</w:t>
      </w:r>
      <w:r w:rsidR="00DF0D6A">
        <w:rPr>
          <w:rFonts w:ascii="Times New Roman" w:hAnsi="Times New Roman" w:cs="Times New Roman"/>
          <w:sz w:val="24"/>
          <w:szCs w:val="24"/>
        </w:rPr>
        <w:t>-a</w:t>
      </w:r>
      <w:r w:rsidRPr="004721FC">
        <w:rPr>
          <w:rFonts w:ascii="Times New Roman" w:hAnsi="Times New Roman" w:cs="Times New Roman"/>
          <w:sz w:val="24"/>
          <w:szCs w:val="24"/>
        </w:rPr>
        <w:t xml:space="preserve"> s hrvatskim </w:t>
      </w:r>
      <w:r w:rsidR="00FE0CDD">
        <w:rPr>
          <w:rFonts w:ascii="Times New Roman" w:hAnsi="Times New Roman" w:cs="Times New Roman"/>
          <w:sz w:val="24"/>
          <w:szCs w:val="24"/>
        </w:rPr>
        <w:t>gospodarskim subjektima</w:t>
      </w:r>
      <w:r w:rsidR="00DF0D6A">
        <w:rPr>
          <w:rFonts w:ascii="Times New Roman" w:hAnsi="Times New Roman" w:cs="Times New Roman"/>
          <w:sz w:val="24"/>
          <w:szCs w:val="24"/>
        </w:rPr>
        <w:t>. To</w:t>
      </w:r>
      <w:r w:rsidRPr="004721FC">
        <w:rPr>
          <w:rFonts w:ascii="Times New Roman" w:hAnsi="Times New Roman" w:cs="Times New Roman"/>
          <w:sz w:val="24"/>
          <w:szCs w:val="24"/>
        </w:rPr>
        <w:t xml:space="preserve"> će pridonijeti i jačanju ukupne gospodarske razmjene </w:t>
      </w:r>
      <w:r w:rsidR="002D0A51">
        <w:rPr>
          <w:rFonts w:ascii="Times New Roman" w:hAnsi="Times New Roman" w:cs="Times New Roman"/>
          <w:sz w:val="24"/>
          <w:szCs w:val="24"/>
        </w:rPr>
        <w:t xml:space="preserve">(RH) </w:t>
      </w:r>
      <w:r w:rsidRPr="004721FC">
        <w:rPr>
          <w:rFonts w:ascii="Times New Roman" w:hAnsi="Times New Roman" w:cs="Times New Roman"/>
          <w:sz w:val="24"/>
          <w:szCs w:val="24"/>
        </w:rPr>
        <w:t>s drugim državama.</w:t>
      </w:r>
      <w:r w:rsidR="00EF080A">
        <w:rPr>
          <w:rFonts w:ascii="Times New Roman" w:hAnsi="Times New Roman" w:cs="Times New Roman"/>
          <w:sz w:val="24"/>
          <w:szCs w:val="24"/>
        </w:rPr>
        <w:t xml:space="preserve"> 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Radi djelotvornije koordinacije i djelovanja svih državnih institucija koje skrbe o </w:t>
      </w:r>
      <w:r w:rsidR="004572F9">
        <w:rPr>
          <w:rFonts w:ascii="Times New Roman" w:hAnsi="Times New Roman" w:cs="Times New Roman"/>
          <w:sz w:val="24"/>
          <w:szCs w:val="24"/>
        </w:rPr>
        <w:t>HIRH</w:t>
      </w:r>
      <w:r w:rsidR="00DF0D6A">
        <w:rPr>
          <w:rFonts w:ascii="Times New Roman" w:hAnsi="Times New Roman" w:cs="Times New Roman"/>
          <w:sz w:val="24"/>
          <w:szCs w:val="24"/>
        </w:rPr>
        <w:t>-u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 jačat će međuresorna suradnja svih propisanih nositelja odnosa i suradnje s </w:t>
      </w:r>
      <w:r w:rsidR="00C4791C">
        <w:rPr>
          <w:rFonts w:ascii="Times New Roman" w:hAnsi="Times New Roman" w:cs="Times New Roman"/>
          <w:sz w:val="24"/>
          <w:szCs w:val="24"/>
        </w:rPr>
        <w:t>HIRH</w:t>
      </w:r>
      <w:r w:rsidR="00DF0D6A">
        <w:rPr>
          <w:rFonts w:ascii="Times New Roman" w:hAnsi="Times New Roman" w:cs="Times New Roman"/>
          <w:sz w:val="24"/>
          <w:szCs w:val="24"/>
        </w:rPr>
        <w:t>-om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, a važan doprinos u tom segmentu </w:t>
      </w:r>
      <w:r w:rsidR="00666A30">
        <w:rPr>
          <w:rFonts w:ascii="Times New Roman" w:hAnsi="Times New Roman" w:cs="Times New Roman"/>
          <w:sz w:val="24"/>
          <w:szCs w:val="24"/>
        </w:rPr>
        <w:t>(</w:t>
      </w:r>
      <w:r w:rsidR="00122E7D" w:rsidRPr="004721FC">
        <w:rPr>
          <w:rFonts w:ascii="Times New Roman" w:hAnsi="Times New Roman" w:cs="Times New Roman"/>
          <w:sz w:val="24"/>
          <w:szCs w:val="24"/>
        </w:rPr>
        <w:t>kao i razmjeni hrvatskog</w:t>
      </w:r>
      <w:r w:rsidR="00DF0D6A">
        <w:rPr>
          <w:rFonts w:ascii="Times New Roman" w:hAnsi="Times New Roman" w:cs="Times New Roman"/>
          <w:sz w:val="24"/>
          <w:szCs w:val="24"/>
        </w:rPr>
        <w:t>a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 kulturnog stvaralaštva i promociji </w:t>
      </w:r>
      <w:r w:rsidR="00666A30">
        <w:rPr>
          <w:rFonts w:ascii="Times New Roman" w:hAnsi="Times New Roman" w:cs="Times New Roman"/>
          <w:sz w:val="24"/>
          <w:szCs w:val="24"/>
        </w:rPr>
        <w:t>RH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 u svijetu</w:t>
      </w:r>
      <w:r w:rsidR="00666A30">
        <w:rPr>
          <w:rFonts w:ascii="Times New Roman" w:hAnsi="Times New Roman" w:cs="Times New Roman"/>
          <w:sz w:val="24"/>
          <w:szCs w:val="24"/>
        </w:rPr>
        <w:t>)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 bit će uzajamna suradnja tih </w:t>
      </w:r>
      <w:r w:rsidR="00B62005">
        <w:rPr>
          <w:rFonts w:ascii="Times New Roman" w:hAnsi="Times New Roman" w:cs="Times New Roman"/>
          <w:sz w:val="24"/>
          <w:szCs w:val="24"/>
        </w:rPr>
        <w:t>nositelja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 na uspostavi i osnivanju hrvatsk</w:t>
      </w:r>
      <w:r w:rsidRPr="004721FC">
        <w:rPr>
          <w:rFonts w:ascii="Times New Roman" w:hAnsi="Times New Roman" w:cs="Times New Roman"/>
          <w:sz w:val="24"/>
          <w:szCs w:val="24"/>
        </w:rPr>
        <w:t>og</w:t>
      </w:r>
      <w:r w:rsidR="00DF0D6A">
        <w:rPr>
          <w:rFonts w:ascii="Times New Roman" w:hAnsi="Times New Roman" w:cs="Times New Roman"/>
          <w:sz w:val="24"/>
          <w:szCs w:val="24"/>
        </w:rPr>
        <w:t>a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 kulturn</w:t>
      </w:r>
      <w:r w:rsidRPr="004721FC">
        <w:rPr>
          <w:rFonts w:ascii="Times New Roman" w:hAnsi="Times New Roman" w:cs="Times New Roman"/>
          <w:sz w:val="24"/>
          <w:szCs w:val="24"/>
        </w:rPr>
        <w:t>og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 instituta. </w:t>
      </w:r>
      <w:r w:rsidR="00FD219C">
        <w:rPr>
          <w:rFonts w:ascii="Times New Roman" w:hAnsi="Times New Roman" w:cs="Times New Roman"/>
          <w:sz w:val="24"/>
          <w:szCs w:val="24"/>
        </w:rPr>
        <w:t xml:space="preserve">Također, PC2 potiče </w:t>
      </w:r>
      <w:r w:rsidR="00122E7D" w:rsidRPr="004721FC">
        <w:rPr>
          <w:rFonts w:ascii="Times New Roman" w:hAnsi="Times New Roman" w:cs="Times New Roman"/>
          <w:sz w:val="24"/>
          <w:szCs w:val="24"/>
        </w:rPr>
        <w:t>uspostavljanje i razvijanje veza</w:t>
      </w:r>
      <w:r w:rsidR="00DF0D6A">
        <w:rPr>
          <w:rFonts w:ascii="Times New Roman" w:hAnsi="Times New Roman" w:cs="Times New Roman"/>
          <w:sz w:val="24"/>
          <w:szCs w:val="24"/>
        </w:rPr>
        <w:t xml:space="preserve"> te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 unaprjeđenje suradnje i jačanje povezanosti s </w:t>
      </w:r>
      <w:r w:rsidR="007E4F73">
        <w:rPr>
          <w:rFonts w:ascii="Times New Roman" w:hAnsi="Times New Roman" w:cs="Times New Roman"/>
          <w:sz w:val="24"/>
          <w:szCs w:val="24"/>
        </w:rPr>
        <w:t>HIRH</w:t>
      </w:r>
      <w:r w:rsidR="00DF0D6A">
        <w:rPr>
          <w:rFonts w:ascii="Times New Roman" w:hAnsi="Times New Roman" w:cs="Times New Roman"/>
          <w:sz w:val="24"/>
          <w:szCs w:val="24"/>
        </w:rPr>
        <w:t>-om</w:t>
      </w:r>
      <w:r w:rsidR="007E4F73">
        <w:rPr>
          <w:rFonts w:ascii="Times New Roman" w:hAnsi="Times New Roman" w:cs="Times New Roman"/>
          <w:sz w:val="24"/>
          <w:szCs w:val="24"/>
        </w:rPr>
        <w:t xml:space="preserve">, </w:t>
      </w:r>
      <w:r w:rsidR="00D110E8">
        <w:rPr>
          <w:rFonts w:ascii="Times New Roman" w:hAnsi="Times New Roman" w:cs="Times New Roman"/>
          <w:sz w:val="24"/>
          <w:szCs w:val="24"/>
        </w:rPr>
        <w:t>čime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DF0D6A">
        <w:rPr>
          <w:rFonts w:ascii="Times New Roman" w:hAnsi="Times New Roman" w:cs="Times New Roman"/>
          <w:sz w:val="24"/>
          <w:szCs w:val="24"/>
        </w:rPr>
        <w:t>se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D110E8">
        <w:rPr>
          <w:rFonts w:ascii="Times New Roman" w:hAnsi="Times New Roman" w:cs="Times New Roman"/>
          <w:sz w:val="24"/>
          <w:szCs w:val="24"/>
        </w:rPr>
        <w:t>osigurava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 očuvanje hrvatskog identiteta </w:t>
      </w:r>
      <w:r w:rsidR="00D110E8">
        <w:rPr>
          <w:rFonts w:ascii="Times New Roman" w:hAnsi="Times New Roman" w:cs="Times New Roman"/>
          <w:sz w:val="24"/>
          <w:szCs w:val="24"/>
        </w:rPr>
        <w:t>i ispunjenje preduvjeta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 za osjećaj zajedništva i pripadnosti hrvatskom narodu</w:t>
      </w:r>
      <w:r w:rsidR="00D110E8">
        <w:rPr>
          <w:rFonts w:ascii="Times New Roman" w:hAnsi="Times New Roman" w:cs="Times New Roman"/>
          <w:sz w:val="24"/>
          <w:szCs w:val="24"/>
        </w:rPr>
        <w:t xml:space="preserve"> (za što se, između ostalog, očekuje da će u konačnici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 rezultirati </w:t>
      </w:r>
      <w:r w:rsidRPr="004721FC">
        <w:rPr>
          <w:rFonts w:ascii="Times New Roman" w:hAnsi="Times New Roman" w:cs="Times New Roman"/>
          <w:sz w:val="24"/>
          <w:szCs w:val="24"/>
        </w:rPr>
        <w:t xml:space="preserve">i </w:t>
      </w:r>
      <w:r w:rsidR="00025D4B">
        <w:rPr>
          <w:rFonts w:ascii="Times New Roman" w:hAnsi="Times New Roman" w:cs="Times New Roman"/>
          <w:sz w:val="24"/>
          <w:szCs w:val="24"/>
        </w:rPr>
        <w:t>remigracijom</w:t>
      </w:r>
      <w:r w:rsidR="00122E7D" w:rsidRPr="004721FC">
        <w:rPr>
          <w:rFonts w:ascii="Times New Roman" w:hAnsi="Times New Roman" w:cs="Times New Roman"/>
          <w:sz w:val="24"/>
          <w:szCs w:val="24"/>
        </w:rPr>
        <w:t xml:space="preserve"> određenog broja </w:t>
      </w:r>
      <w:r w:rsidR="00025D4B">
        <w:rPr>
          <w:rFonts w:ascii="Times New Roman" w:hAnsi="Times New Roman" w:cs="Times New Roman"/>
          <w:sz w:val="24"/>
          <w:szCs w:val="24"/>
        </w:rPr>
        <w:t xml:space="preserve">hrvatskog iseljeništva/dijaspore – </w:t>
      </w:r>
      <w:r w:rsidR="00122E7D" w:rsidRPr="004721FC">
        <w:rPr>
          <w:rFonts w:ascii="Times New Roman" w:hAnsi="Times New Roman" w:cs="Times New Roman"/>
          <w:sz w:val="24"/>
          <w:szCs w:val="24"/>
        </w:rPr>
        <w:t>značajan</w:t>
      </w:r>
      <w:r w:rsidR="00025D4B">
        <w:rPr>
          <w:rFonts w:ascii="Times New Roman" w:hAnsi="Times New Roman" w:cs="Times New Roman"/>
          <w:sz w:val="24"/>
          <w:szCs w:val="24"/>
        </w:rPr>
        <w:t xml:space="preserve"> </w:t>
      </w:r>
      <w:r w:rsidR="00122E7D" w:rsidRPr="004721FC">
        <w:rPr>
          <w:rFonts w:ascii="Times New Roman" w:hAnsi="Times New Roman" w:cs="Times New Roman"/>
          <w:sz w:val="24"/>
          <w:szCs w:val="24"/>
        </w:rPr>
        <w:t>demografski po</w:t>
      </w:r>
      <w:r w:rsidR="00025D4B">
        <w:rPr>
          <w:rFonts w:ascii="Times New Roman" w:hAnsi="Times New Roman" w:cs="Times New Roman"/>
          <w:sz w:val="24"/>
          <w:szCs w:val="24"/>
        </w:rPr>
        <w:t>tencijal za RH, SC6 NRS-a).</w:t>
      </w:r>
    </w:p>
    <w:p w14:paraId="5A7537C4" w14:textId="77777777" w:rsidR="00702D70" w:rsidRDefault="00702D70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59279D04" w14:textId="5F3D37EE" w:rsidR="00702D70" w:rsidRPr="009A2CCB" w:rsidRDefault="00702D70" w:rsidP="00702D70">
      <w:pPr>
        <w:pStyle w:val="NP3"/>
      </w:pPr>
      <w:bookmarkStart w:id="55" w:name="_Toc96521025"/>
      <w:r w:rsidRPr="009A2CCB">
        <w:t>7.</w:t>
      </w:r>
      <w:r>
        <w:t>2</w:t>
      </w:r>
      <w:r w:rsidRPr="009A2CCB">
        <w:t xml:space="preserve">.2. Mjere za provedbu </w:t>
      </w:r>
      <w:r>
        <w:t>PC2</w:t>
      </w:r>
      <w:bookmarkEnd w:id="55"/>
    </w:p>
    <w:p w14:paraId="5DE945CC" w14:textId="77777777" w:rsidR="00702D70" w:rsidRPr="004721FC" w:rsidRDefault="00702D70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1D232B4D" w14:textId="7E2D47B2" w:rsidR="00702D70" w:rsidRDefault="00702D70" w:rsidP="00702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Taksativno se navode sljedeće mjere Nacionalnog plana za postizanje PC</w:t>
      </w:r>
      <w:r w:rsidR="006E67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25FC026" w14:textId="29FB4B2B" w:rsidR="00122E7D" w:rsidRPr="00702D70" w:rsidRDefault="00DF0D6A" w:rsidP="00702D7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</w:t>
      </w:r>
      <w:r w:rsidR="009942AC" w:rsidRPr="00702D7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čuvanje i razvijanje kulturnoga i nacionalnoga identiteta </w:t>
      </w:r>
      <w:r w:rsidR="00702D7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HIRH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-a</w:t>
      </w:r>
    </w:p>
    <w:p w14:paraId="6EC63D15" w14:textId="4C2B8D55" w:rsidR="006A79E1" w:rsidRPr="00702D70" w:rsidRDefault="00DF0D6A" w:rsidP="00702D7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</w:t>
      </w:r>
      <w:r w:rsidR="00122E7D" w:rsidRPr="00702D7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oticanje</w:t>
      </w:r>
      <w:r w:rsidR="009942AC" w:rsidRPr="00702D7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učenja i poučavanja hrvatskog jezika</w:t>
      </w:r>
    </w:p>
    <w:p w14:paraId="5358225C" w14:textId="3F48CDD8" w:rsidR="006A79E1" w:rsidRPr="00702D70" w:rsidRDefault="00DF0D6A" w:rsidP="00702D7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</w:t>
      </w:r>
      <w:r w:rsidR="006A79E1" w:rsidRPr="00702D7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oticanje i podupiranje programa, projekata i potpora </w:t>
      </w:r>
      <w:r w:rsidR="00F356A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HIRH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-a</w:t>
      </w:r>
    </w:p>
    <w:p w14:paraId="4A2650F9" w14:textId="0D91A8AD" w:rsidR="006A79E1" w:rsidRPr="00702D70" w:rsidRDefault="00DF0D6A" w:rsidP="00702D7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</w:t>
      </w:r>
      <w:r w:rsidR="006A79E1" w:rsidRPr="00702D7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oticanje digitalne transformacije u području odnosa s </w:t>
      </w:r>
      <w:r w:rsidR="00F356A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HIRH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-om</w:t>
      </w:r>
    </w:p>
    <w:p w14:paraId="4736672F" w14:textId="0690B341" w:rsidR="006A79E1" w:rsidRPr="00702D70" w:rsidRDefault="00DF0D6A" w:rsidP="00702D7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</w:t>
      </w:r>
      <w:r w:rsidR="006A79E1" w:rsidRPr="00702D7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otica</w:t>
      </w:r>
      <w:r w:rsidR="00F356A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nje gospodarske suradnje s HIRH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-om</w:t>
      </w:r>
    </w:p>
    <w:p w14:paraId="09600938" w14:textId="6AB4D8A5" w:rsidR="006A79E1" w:rsidRPr="00702D70" w:rsidRDefault="00DF0D6A" w:rsidP="00702D7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j</w:t>
      </w:r>
      <w:r w:rsidR="006A79E1" w:rsidRPr="00702D7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ačanje </w:t>
      </w:r>
      <w:r w:rsidR="00316425" w:rsidRPr="00702D7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međuresorne</w:t>
      </w:r>
      <w:r w:rsidR="006A79E1" w:rsidRPr="00702D7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suradnje </w:t>
      </w:r>
      <w:r w:rsidR="00316425" w:rsidRPr="00702D7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institucionalnih </w:t>
      </w:r>
      <w:r w:rsidR="006A79E1" w:rsidRPr="00702D7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nositelja odnosa </w:t>
      </w:r>
      <w:r w:rsidR="00316425" w:rsidRPr="00702D7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i suradnje </w:t>
      </w:r>
      <w:r w:rsidR="00F356A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RH </w:t>
      </w:r>
      <w:r w:rsidR="002D4E0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br/>
      </w:r>
      <w:r w:rsidR="00F356A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 HIRH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-om</w:t>
      </w:r>
      <w:r w:rsidR="001B6DB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</w:p>
    <w:p w14:paraId="2EEADA48" w14:textId="77777777" w:rsidR="00210BEE" w:rsidRDefault="00210BEE" w:rsidP="00702D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5F7CF9" w14:textId="7ECD8EC3" w:rsidR="00702D70" w:rsidRPr="009C0008" w:rsidRDefault="00702D70" w:rsidP="00702D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008">
        <w:rPr>
          <w:rFonts w:ascii="Times New Roman" w:eastAsia="Calibri" w:hAnsi="Times New Roman" w:cs="Times New Roman"/>
          <w:sz w:val="24"/>
          <w:szCs w:val="24"/>
        </w:rPr>
        <w:t xml:space="preserve">Kao planirani rok provedbe </w:t>
      </w:r>
      <w:r>
        <w:rPr>
          <w:rFonts w:ascii="Times New Roman" w:eastAsia="Calibri" w:hAnsi="Times New Roman" w:cs="Times New Roman"/>
          <w:sz w:val="24"/>
          <w:szCs w:val="24"/>
        </w:rPr>
        <w:t xml:space="preserve">tih </w:t>
      </w:r>
      <w:r w:rsidRPr="009C0008">
        <w:rPr>
          <w:rFonts w:ascii="Times New Roman" w:eastAsia="Calibri" w:hAnsi="Times New Roman" w:cs="Times New Roman"/>
          <w:sz w:val="24"/>
          <w:szCs w:val="24"/>
        </w:rPr>
        <w:t>mjera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navodi se </w:t>
      </w:r>
      <w:r w:rsidRPr="009C0008">
        <w:rPr>
          <w:rFonts w:ascii="Times New Roman" w:eastAsia="Calibri" w:hAnsi="Times New Roman" w:cs="Times New Roman"/>
          <w:sz w:val="24"/>
          <w:szCs w:val="24"/>
        </w:rPr>
        <w:t>2027. godina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8DE2E6" w14:textId="212C4FD0" w:rsidR="00180A29" w:rsidRDefault="00180A29" w:rsidP="004C04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BFEABBD" w14:textId="77777777" w:rsidR="00210BEE" w:rsidRDefault="00210BEE" w:rsidP="004C04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19F2804" w14:textId="1DBC1437" w:rsidR="00702D70" w:rsidRPr="004721FC" w:rsidRDefault="00702D70" w:rsidP="00210BEE">
      <w:pPr>
        <w:pStyle w:val="NP3"/>
      </w:pPr>
      <w:bookmarkStart w:id="56" w:name="_Toc96521026"/>
      <w:r>
        <w:t xml:space="preserve">7.2.3. </w:t>
      </w:r>
      <w:r w:rsidRPr="004721FC">
        <w:t xml:space="preserve">Doprinos </w:t>
      </w:r>
      <w:r w:rsidR="00DF0D6A">
        <w:t>PC2 SDG-o</w:t>
      </w:r>
      <w:r>
        <w:t>vima</w:t>
      </w:r>
      <w:bookmarkEnd w:id="56"/>
    </w:p>
    <w:p w14:paraId="4349BA70" w14:textId="77777777" w:rsidR="00122E7D" w:rsidRPr="004721FC" w:rsidRDefault="00122E7D" w:rsidP="004C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B965A21" w14:textId="033B17E3" w:rsidR="00122E7D" w:rsidRPr="004721FC" w:rsidRDefault="00122E7D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Provedba </w:t>
      </w:r>
      <w:r w:rsidR="00B90FB6">
        <w:rPr>
          <w:rFonts w:ascii="Times New Roman" w:hAnsi="Times New Roman" w:cs="Times New Roman"/>
          <w:sz w:val="24"/>
          <w:szCs w:val="24"/>
        </w:rPr>
        <w:t>PC2</w:t>
      </w:r>
      <w:r w:rsidR="009917FC">
        <w:rPr>
          <w:rFonts w:ascii="Times New Roman" w:hAnsi="Times New Roman" w:cs="Times New Roman"/>
          <w:sz w:val="24"/>
          <w:szCs w:val="24"/>
        </w:rPr>
        <w:t xml:space="preserve"> Nacionalnog plana</w:t>
      </w:r>
      <w:r w:rsidRPr="004721FC">
        <w:rPr>
          <w:rFonts w:ascii="Times New Roman" w:hAnsi="Times New Roman" w:cs="Times New Roman"/>
          <w:sz w:val="24"/>
          <w:szCs w:val="24"/>
        </w:rPr>
        <w:t xml:space="preserve"> utječe na postizanje</w:t>
      </w:r>
      <w:r w:rsidR="00CF610E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t>SDG-a</w:t>
      </w:r>
      <w:r w:rsidR="008E3732">
        <w:rPr>
          <w:rFonts w:ascii="Times New Roman" w:hAnsi="Times New Roman" w:cs="Times New Roman"/>
          <w:sz w:val="24"/>
          <w:szCs w:val="24"/>
        </w:rPr>
        <w:t xml:space="preserve"> </w:t>
      </w:r>
      <w:r w:rsidR="0018136B">
        <w:rPr>
          <w:rFonts w:ascii="Times New Roman" w:hAnsi="Times New Roman" w:cs="Times New Roman"/>
          <w:sz w:val="24"/>
          <w:szCs w:val="24"/>
        </w:rPr>
        <w:t>(</w:t>
      </w:r>
      <w:r w:rsidR="008E3732">
        <w:rPr>
          <w:rFonts w:ascii="Times New Roman" w:hAnsi="Times New Roman" w:cs="Times New Roman"/>
          <w:sz w:val="24"/>
          <w:szCs w:val="24"/>
        </w:rPr>
        <w:t>10.</w:t>
      </w:r>
      <w:r w:rsidR="0018136B">
        <w:rPr>
          <w:rFonts w:ascii="Times New Roman" w:hAnsi="Times New Roman" w:cs="Times New Roman"/>
          <w:sz w:val="24"/>
          <w:szCs w:val="24"/>
        </w:rPr>
        <w:t>)</w:t>
      </w:r>
      <w:r w:rsidRPr="004721FC">
        <w:rPr>
          <w:rFonts w:ascii="Times New Roman" w:hAnsi="Times New Roman" w:cs="Times New Roman"/>
          <w:sz w:val="24"/>
          <w:szCs w:val="24"/>
        </w:rPr>
        <w:t>: „</w:t>
      </w:r>
      <w:r w:rsidR="00DF0D6A">
        <w:rPr>
          <w:rFonts w:ascii="Times New Roman" w:hAnsi="Times New Roman" w:cs="Times New Roman"/>
          <w:sz w:val="24"/>
          <w:szCs w:val="24"/>
        </w:rPr>
        <w:t>s</w:t>
      </w:r>
      <w:r w:rsidRPr="004721FC">
        <w:rPr>
          <w:rFonts w:ascii="Times New Roman" w:hAnsi="Times New Roman" w:cs="Times New Roman"/>
          <w:sz w:val="24"/>
          <w:szCs w:val="24"/>
        </w:rPr>
        <w:t>manjiti nejednakost između i unutar država</w:t>
      </w:r>
      <w:r w:rsidR="00DF0D6A">
        <w:rPr>
          <w:rFonts w:ascii="Times New Roman" w:hAnsi="Times New Roman" w:cs="Times New Roman"/>
          <w:sz w:val="24"/>
          <w:szCs w:val="24"/>
        </w:rPr>
        <w:t>”</w:t>
      </w:r>
      <w:r w:rsidRPr="004721FC">
        <w:rPr>
          <w:rFonts w:ascii="Times New Roman" w:hAnsi="Times New Roman" w:cs="Times New Roman"/>
          <w:sz w:val="24"/>
          <w:szCs w:val="24"/>
        </w:rPr>
        <w:t>, osobito podcilja 10.7.: „</w:t>
      </w:r>
      <w:r w:rsidR="00DF0D6A">
        <w:rPr>
          <w:rFonts w:ascii="Times New Roman" w:hAnsi="Times New Roman" w:cs="Times New Roman"/>
          <w:sz w:val="24"/>
          <w:szCs w:val="24"/>
        </w:rPr>
        <w:t>o</w:t>
      </w:r>
      <w:r w:rsidRPr="004721FC">
        <w:rPr>
          <w:rFonts w:ascii="Times New Roman" w:hAnsi="Times New Roman" w:cs="Times New Roman"/>
          <w:sz w:val="24"/>
          <w:szCs w:val="24"/>
        </w:rPr>
        <w:t>lakšati uređenu, sigurnu, regularnu i odgovo</w:t>
      </w:r>
      <w:r w:rsidR="00DF0D6A">
        <w:rPr>
          <w:rFonts w:ascii="Times New Roman" w:hAnsi="Times New Roman" w:cs="Times New Roman"/>
          <w:sz w:val="24"/>
          <w:szCs w:val="24"/>
        </w:rPr>
        <w:t>rnu migraciju i mobilnost ljudi</w:t>
      </w:r>
      <w:r w:rsidRPr="004721FC">
        <w:rPr>
          <w:rFonts w:ascii="Times New Roman" w:hAnsi="Times New Roman" w:cs="Times New Roman"/>
          <w:sz w:val="24"/>
          <w:szCs w:val="24"/>
        </w:rPr>
        <w:t xml:space="preserve"> uključujući implementaciju planiranih i dobro </w:t>
      </w:r>
      <w:r w:rsidR="004966E7">
        <w:rPr>
          <w:rFonts w:ascii="Times New Roman" w:hAnsi="Times New Roman" w:cs="Times New Roman"/>
          <w:sz w:val="24"/>
          <w:szCs w:val="24"/>
        </w:rPr>
        <w:t>vođenih migracijskih politika</w:t>
      </w:r>
      <w:r w:rsidR="00DF0D6A">
        <w:rPr>
          <w:rFonts w:ascii="Times New Roman" w:hAnsi="Times New Roman" w:cs="Times New Roman"/>
          <w:sz w:val="24"/>
          <w:szCs w:val="24"/>
        </w:rPr>
        <w:t>”</w:t>
      </w:r>
      <w:r w:rsidR="004966E7">
        <w:rPr>
          <w:rFonts w:ascii="Times New Roman" w:hAnsi="Times New Roman" w:cs="Times New Roman"/>
          <w:sz w:val="24"/>
          <w:szCs w:val="24"/>
        </w:rPr>
        <w:t xml:space="preserve">. </w:t>
      </w:r>
      <w:r w:rsidRPr="004721FC">
        <w:rPr>
          <w:rFonts w:ascii="Times New Roman" w:hAnsi="Times New Roman" w:cs="Times New Roman"/>
          <w:sz w:val="24"/>
          <w:szCs w:val="24"/>
        </w:rPr>
        <w:t>Uspostavljanjem</w:t>
      </w:r>
      <w:r w:rsidR="006A79E1" w:rsidRPr="004721FC">
        <w:rPr>
          <w:rFonts w:ascii="Times New Roman" w:hAnsi="Times New Roman" w:cs="Times New Roman"/>
          <w:sz w:val="24"/>
          <w:szCs w:val="24"/>
        </w:rPr>
        <w:t xml:space="preserve"> veza</w:t>
      </w:r>
      <w:r w:rsidRPr="004721FC">
        <w:rPr>
          <w:rFonts w:ascii="Times New Roman" w:hAnsi="Times New Roman" w:cs="Times New Roman"/>
          <w:sz w:val="24"/>
          <w:szCs w:val="24"/>
        </w:rPr>
        <w:t xml:space="preserve"> i razvijanjem povezanosti </w:t>
      </w:r>
      <w:r w:rsidR="004966E7">
        <w:rPr>
          <w:rFonts w:ascii="Times New Roman" w:hAnsi="Times New Roman" w:cs="Times New Roman"/>
          <w:sz w:val="24"/>
          <w:szCs w:val="24"/>
        </w:rPr>
        <w:t>RH s HIRH</w:t>
      </w:r>
      <w:r w:rsidR="00DF0D6A">
        <w:rPr>
          <w:rFonts w:ascii="Times New Roman" w:hAnsi="Times New Roman" w:cs="Times New Roman"/>
          <w:sz w:val="24"/>
          <w:szCs w:val="24"/>
        </w:rPr>
        <w:t>-om</w:t>
      </w:r>
      <w:r w:rsidR="004966E7">
        <w:rPr>
          <w:rFonts w:ascii="Times New Roman" w:hAnsi="Times New Roman" w:cs="Times New Roman"/>
          <w:sz w:val="24"/>
          <w:szCs w:val="24"/>
        </w:rPr>
        <w:t xml:space="preserve"> (razvojem odnosa s HIRH</w:t>
      </w:r>
      <w:r w:rsidR="00DF0D6A">
        <w:rPr>
          <w:rFonts w:ascii="Times New Roman" w:hAnsi="Times New Roman" w:cs="Times New Roman"/>
          <w:sz w:val="24"/>
          <w:szCs w:val="24"/>
        </w:rPr>
        <w:t>-om</w:t>
      </w:r>
      <w:r w:rsidR="004966E7">
        <w:rPr>
          <w:rFonts w:ascii="Times New Roman" w:hAnsi="Times New Roman" w:cs="Times New Roman"/>
          <w:sz w:val="24"/>
          <w:szCs w:val="24"/>
        </w:rPr>
        <w:t>)</w:t>
      </w:r>
      <w:r w:rsidRPr="004721FC">
        <w:rPr>
          <w:rFonts w:ascii="Times New Roman" w:hAnsi="Times New Roman" w:cs="Times New Roman"/>
          <w:sz w:val="24"/>
          <w:szCs w:val="24"/>
        </w:rPr>
        <w:t xml:space="preserve"> ispunjavat će se i preduvjeti za sigurnu, odgovornu i regularnu migraciju i mobilnost H</w:t>
      </w:r>
      <w:r w:rsidR="008E3732">
        <w:rPr>
          <w:rFonts w:ascii="Times New Roman" w:hAnsi="Times New Roman" w:cs="Times New Roman"/>
          <w:sz w:val="24"/>
          <w:szCs w:val="24"/>
        </w:rPr>
        <w:t>IIRH</w:t>
      </w:r>
      <w:r w:rsidR="00DF0D6A">
        <w:rPr>
          <w:rFonts w:ascii="Times New Roman" w:hAnsi="Times New Roman" w:cs="Times New Roman"/>
          <w:sz w:val="24"/>
          <w:szCs w:val="24"/>
        </w:rPr>
        <w:t>-a</w:t>
      </w:r>
      <w:r w:rsidR="008E3732">
        <w:rPr>
          <w:rFonts w:ascii="Times New Roman" w:hAnsi="Times New Roman" w:cs="Times New Roman"/>
          <w:sz w:val="24"/>
          <w:szCs w:val="24"/>
        </w:rPr>
        <w:t xml:space="preserve"> u odnosu na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8E3732">
        <w:rPr>
          <w:rFonts w:ascii="Times New Roman" w:hAnsi="Times New Roman" w:cs="Times New Roman"/>
          <w:sz w:val="24"/>
          <w:szCs w:val="24"/>
        </w:rPr>
        <w:t>RH</w:t>
      </w:r>
      <w:r w:rsidRPr="004721FC">
        <w:rPr>
          <w:rFonts w:ascii="Times New Roman" w:hAnsi="Times New Roman" w:cs="Times New Roman"/>
          <w:sz w:val="24"/>
          <w:szCs w:val="24"/>
        </w:rPr>
        <w:t xml:space="preserve">. Također, provedba </w:t>
      </w:r>
      <w:r w:rsidR="00A400E0">
        <w:rPr>
          <w:rFonts w:ascii="Times New Roman" w:hAnsi="Times New Roman" w:cs="Times New Roman"/>
          <w:sz w:val="24"/>
          <w:szCs w:val="24"/>
        </w:rPr>
        <w:t>PC2</w:t>
      </w:r>
      <w:r w:rsidRPr="004721FC">
        <w:rPr>
          <w:rFonts w:ascii="Times New Roman" w:hAnsi="Times New Roman" w:cs="Times New Roman"/>
          <w:sz w:val="24"/>
          <w:szCs w:val="24"/>
        </w:rPr>
        <w:t xml:space="preserve"> utječe na postizanje SDG-a</w:t>
      </w:r>
      <w:r w:rsidR="00A97700">
        <w:rPr>
          <w:rFonts w:ascii="Times New Roman" w:hAnsi="Times New Roman" w:cs="Times New Roman"/>
          <w:sz w:val="24"/>
          <w:szCs w:val="24"/>
        </w:rPr>
        <w:t xml:space="preserve"> </w:t>
      </w:r>
      <w:r w:rsidR="000C2FEB">
        <w:rPr>
          <w:rFonts w:ascii="Times New Roman" w:hAnsi="Times New Roman" w:cs="Times New Roman"/>
          <w:sz w:val="24"/>
          <w:szCs w:val="24"/>
        </w:rPr>
        <w:t>(</w:t>
      </w:r>
      <w:r w:rsidR="00A97700">
        <w:rPr>
          <w:rFonts w:ascii="Times New Roman" w:hAnsi="Times New Roman" w:cs="Times New Roman"/>
          <w:sz w:val="24"/>
          <w:szCs w:val="24"/>
        </w:rPr>
        <w:t>4.</w:t>
      </w:r>
      <w:r w:rsidR="000C2FEB">
        <w:rPr>
          <w:rFonts w:ascii="Times New Roman" w:hAnsi="Times New Roman" w:cs="Times New Roman"/>
          <w:sz w:val="24"/>
          <w:szCs w:val="24"/>
        </w:rPr>
        <w:t>)</w:t>
      </w:r>
      <w:r w:rsidRPr="004721FC">
        <w:rPr>
          <w:rFonts w:ascii="Times New Roman" w:hAnsi="Times New Roman" w:cs="Times New Roman"/>
          <w:sz w:val="24"/>
          <w:szCs w:val="24"/>
        </w:rPr>
        <w:t>: „</w:t>
      </w:r>
      <w:r w:rsidR="00DF0D6A">
        <w:rPr>
          <w:rFonts w:ascii="Times New Roman" w:hAnsi="Times New Roman" w:cs="Times New Roman"/>
          <w:sz w:val="24"/>
          <w:szCs w:val="24"/>
        </w:rPr>
        <w:t>o</w:t>
      </w:r>
      <w:r w:rsidRPr="004721FC">
        <w:rPr>
          <w:rFonts w:ascii="Times New Roman" w:hAnsi="Times New Roman" w:cs="Times New Roman"/>
          <w:sz w:val="24"/>
          <w:szCs w:val="24"/>
        </w:rPr>
        <w:t>sigurati uključivo, kvalitetno i pravično obrazovanje i promicati mogućnosti cjeloživotnog obrazovanja za sve</w:t>
      </w:r>
      <w:r w:rsidR="006D2375">
        <w:rPr>
          <w:rFonts w:ascii="Times New Roman" w:hAnsi="Times New Roman" w:cs="Times New Roman"/>
          <w:sz w:val="24"/>
          <w:szCs w:val="24"/>
        </w:rPr>
        <w:t>”</w:t>
      </w:r>
      <w:r w:rsidRPr="004721FC">
        <w:rPr>
          <w:rFonts w:ascii="Times New Roman" w:hAnsi="Times New Roman" w:cs="Times New Roman"/>
          <w:sz w:val="24"/>
          <w:szCs w:val="24"/>
        </w:rPr>
        <w:t xml:space="preserve">, </w:t>
      </w:r>
      <w:r w:rsidR="006D2375">
        <w:rPr>
          <w:rFonts w:ascii="Times New Roman" w:hAnsi="Times New Roman" w:cs="Times New Roman"/>
          <w:sz w:val="24"/>
          <w:szCs w:val="24"/>
        </w:rPr>
        <w:t>osobito</w:t>
      </w:r>
      <w:r w:rsidRPr="004721FC">
        <w:rPr>
          <w:rFonts w:ascii="Times New Roman" w:hAnsi="Times New Roman" w:cs="Times New Roman"/>
          <w:sz w:val="24"/>
          <w:szCs w:val="24"/>
        </w:rPr>
        <w:t xml:space="preserve"> podcilja 4.b: „</w:t>
      </w:r>
      <w:r w:rsidR="006D2375">
        <w:rPr>
          <w:rFonts w:ascii="Times New Roman" w:hAnsi="Times New Roman" w:cs="Times New Roman"/>
          <w:sz w:val="24"/>
          <w:szCs w:val="24"/>
        </w:rPr>
        <w:t>d</w:t>
      </w:r>
      <w:r w:rsidRPr="004721FC">
        <w:rPr>
          <w:rFonts w:ascii="Times New Roman" w:hAnsi="Times New Roman" w:cs="Times New Roman"/>
          <w:sz w:val="24"/>
          <w:szCs w:val="24"/>
        </w:rPr>
        <w:t>o kraja 2030. značajno proširiti na globalnoj razini broj stipendija za školovanje koje su dostupne zemlj</w:t>
      </w:r>
      <w:r w:rsidR="00CB3DDA">
        <w:rPr>
          <w:rFonts w:ascii="Times New Roman" w:hAnsi="Times New Roman" w:cs="Times New Roman"/>
          <w:sz w:val="24"/>
          <w:szCs w:val="24"/>
        </w:rPr>
        <w:t>ama</w:t>
      </w:r>
      <w:r w:rsidRPr="004721FC">
        <w:rPr>
          <w:rFonts w:ascii="Times New Roman" w:hAnsi="Times New Roman" w:cs="Times New Roman"/>
          <w:sz w:val="24"/>
          <w:szCs w:val="24"/>
        </w:rPr>
        <w:t xml:space="preserve"> u razvoju, posebno najnerazvijenij</w:t>
      </w:r>
      <w:r w:rsidR="00CB3DDA">
        <w:rPr>
          <w:rFonts w:ascii="Times New Roman" w:hAnsi="Times New Roman" w:cs="Times New Roman"/>
          <w:sz w:val="24"/>
          <w:szCs w:val="24"/>
        </w:rPr>
        <w:t>im</w:t>
      </w:r>
      <w:r w:rsidRPr="004721FC">
        <w:rPr>
          <w:rFonts w:ascii="Times New Roman" w:hAnsi="Times New Roman" w:cs="Times New Roman"/>
          <w:sz w:val="24"/>
          <w:szCs w:val="24"/>
        </w:rPr>
        <w:t xml:space="preserve"> zemlj</w:t>
      </w:r>
      <w:r w:rsidR="00CB3DDA">
        <w:rPr>
          <w:rFonts w:ascii="Times New Roman" w:hAnsi="Times New Roman" w:cs="Times New Roman"/>
          <w:sz w:val="24"/>
          <w:szCs w:val="24"/>
        </w:rPr>
        <w:t>ama</w:t>
      </w:r>
      <w:r w:rsidRPr="004721FC">
        <w:rPr>
          <w:rFonts w:ascii="Times New Roman" w:hAnsi="Times New Roman" w:cs="Times New Roman"/>
          <w:sz w:val="24"/>
          <w:szCs w:val="24"/>
        </w:rPr>
        <w:t>, mal</w:t>
      </w:r>
      <w:r w:rsidR="00CB3DDA">
        <w:rPr>
          <w:rFonts w:ascii="Times New Roman" w:hAnsi="Times New Roman" w:cs="Times New Roman"/>
          <w:sz w:val="24"/>
          <w:szCs w:val="24"/>
        </w:rPr>
        <w:t>im</w:t>
      </w:r>
      <w:r w:rsidRPr="004721FC">
        <w:rPr>
          <w:rFonts w:ascii="Times New Roman" w:hAnsi="Times New Roman" w:cs="Times New Roman"/>
          <w:sz w:val="24"/>
          <w:szCs w:val="24"/>
        </w:rPr>
        <w:t xml:space="preserve"> otočn</w:t>
      </w:r>
      <w:r w:rsidR="00CB3DDA">
        <w:rPr>
          <w:rFonts w:ascii="Times New Roman" w:hAnsi="Times New Roman" w:cs="Times New Roman"/>
          <w:sz w:val="24"/>
          <w:szCs w:val="24"/>
        </w:rPr>
        <w:t>im</w:t>
      </w:r>
      <w:r w:rsidRPr="004721FC">
        <w:rPr>
          <w:rFonts w:ascii="Times New Roman" w:hAnsi="Times New Roman" w:cs="Times New Roman"/>
          <w:sz w:val="24"/>
          <w:szCs w:val="24"/>
        </w:rPr>
        <w:t xml:space="preserve"> dr</w:t>
      </w:r>
      <w:r w:rsidR="006D2375">
        <w:rPr>
          <w:rFonts w:ascii="Times New Roman" w:hAnsi="Times New Roman" w:cs="Times New Roman"/>
          <w:sz w:val="24"/>
          <w:szCs w:val="24"/>
        </w:rPr>
        <w:t>žav</w:t>
      </w:r>
      <w:r w:rsidR="00CB3DDA">
        <w:rPr>
          <w:rFonts w:ascii="Times New Roman" w:hAnsi="Times New Roman" w:cs="Times New Roman"/>
          <w:sz w:val="24"/>
          <w:szCs w:val="24"/>
        </w:rPr>
        <w:t>ama</w:t>
      </w:r>
      <w:r w:rsidR="006D2375">
        <w:rPr>
          <w:rFonts w:ascii="Times New Roman" w:hAnsi="Times New Roman" w:cs="Times New Roman"/>
          <w:sz w:val="24"/>
          <w:szCs w:val="24"/>
        </w:rPr>
        <w:t xml:space="preserve"> u razvoju i afričk</w:t>
      </w:r>
      <w:r w:rsidR="00CB3DDA">
        <w:rPr>
          <w:rFonts w:ascii="Times New Roman" w:hAnsi="Times New Roman" w:cs="Times New Roman"/>
          <w:sz w:val="24"/>
          <w:szCs w:val="24"/>
        </w:rPr>
        <w:t>im</w:t>
      </w:r>
      <w:r w:rsidR="006D2375">
        <w:rPr>
          <w:rFonts w:ascii="Times New Roman" w:hAnsi="Times New Roman" w:cs="Times New Roman"/>
          <w:sz w:val="24"/>
          <w:szCs w:val="24"/>
        </w:rPr>
        <w:t xml:space="preserve"> zemlj</w:t>
      </w:r>
      <w:r w:rsidR="00CB3DDA">
        <w:rPr>
          <w:rFonts w:ascii="Times New Roman" w:hAnsi="Times New Roman" w:cs="Times New Roman"/>
          <w:sz w:val="24"/>
          <w:szCs w:val="24"/>
        </w:rPr>
        <w:t>ama</w:t>
      </w:r>
      <w:r w:rsidRPr="004721FC">
        <w:rPr>
          <w:rFonts w:ascii="Times New Roman" w:hAnsi="Times New Roman" w:cs="Times New Roman"/>
          <w:sz w:val="24"/>
          <w:szCs w:val="24"/>
        </w:rPr>
        <w:t xml:space="preserve"> za upise r</w:t>
      </w:r>
      <w:r w:rsidR="006D2375">
        <w:rPr>
          <w:rFonts w:ascii="Times New Roman" w:hAnsi="Times New Roman" w:cs="Times New Roman"/>
          <w:sz w:val="24"/>
          <w:szCs w:val="24"/>
        </w:rPr>
        <w:t>adi stjecanja višeg obrazovanja</w:t>
      </w:r>
      <w:r w:rsidRPr="004721FC">
        <w:rPr>
          <w:rFonts w:ascii="Times New Roman" w:hAnsi="Times New Roman" w:cs="Times New Roman"/>
          <w:sz w:val="24"/>
          <w:szCs w:val="24"/>
        </w:rPr>
        <w:t xml:space="preserve"> uključujući stručne obuke </w:t>
      </w:r>
      <w:r w:rsidR="006D2375">
        <w:rPr>
          <w:rFonts w:ascii="Times New Roman" w:hAnsi="Times New Roman" w:cs="Times New Roman"/>
          <w:sz w:val="24"/>
          <w:szCs w:val="24"/>
        </w:rPr>
        <w:t>i</w:t>
      </w:r>
      <w:r w:rsidRPr="004721FC">
        <w:rPr>
          <w:rFonts w:ascii="Times New Roman" w:hAnsi="Times New Roman" w:cs="Times New Roman"/>
          <w:sz w:val="24"/>
          <w:szCs w:val="24"/>
        </w:rPr>
        <w:t xml:space="preserve"> informacijske i komunikacijske tehnologije</w:t>
      </w:r>
      <w:r w:rsidR="006D2375">
        <w:rPr>
          <w:rFonts w:ascii="Times New Roman" w:hAnsi="Times New Roman" w:cs="Times New Roman"/>
          <w:sz w:val="24"/>
          <w:szCs w:val="24"/>
        </w:rPr>
        <w:t xml:space="preserve"> te</w:t>
      </w:r>
      <w:r w:rsidRPr="004721FC">
        <w:rPr>
          <w:rFonts w:ascii="Times New Roman" w:hAnsi="Times New Roman" w:cs="Times New Roman"/>
          <w:sz w:val="24"/>
          <w:szCs w:val="24"/>
        </w:rPr>
        <w:t xml:space="preserve"> tehničke, inženjerske i znanstvene programe u razvijenim zemljam</w:t>
      </w:r>
      <w:r w:rsidR="002D4E02">
        <w:rPr>
          <w:rFonts w:ascii="Times New Roman" w:hAnsi="Times New Roman" w:cs="Times New Roman"/>
          <w:sz w:val="24"/>
          <w:szCs w:val="24"/>
        </w:rPr>
        <w:t>a i ostalim zemljama u razvoju</w:t>
      </w:r>
      <w:r w:rsidR="006D2375">
        <w:rPr>
          <w:rFonts w:ascii="Times New Roman" w:hAnsi="Times New Roman" w:cs="Times New Roman"/>
          <w:sz w:val="24"/>
          <w:szCs w:val="24"/>
        </w:rPr>
        <w:t>” i 4.c.: „d</w:t>
      </w:r>
      <w:r w:rsidRPr="004721FC">
        <w:rPr>
          <w:rFonts w:ascii="Times New Roman" w:hAnsi="Times New Roman" w:cs="Times New Roman"/>
          <w:sz w:val="24"/>
          <w:szCs w:val="24"/>
        </w:rPr>
        <w:t>o kraja 2030. značajno povećati</w:t>
      </w:r>
      <w:r w:rsidR="006D2375">
        <w:rPr>
          <w:rFonts w:ascii="Times New Roman" w:hAnsi="Times New Roman" w:cs="Times New Roman"/>
          <w:sz w:val="24"/>
          <w:szCs w:val="24"/>
        </w:rPr>
        <w:t xml:space="preserve"> ponudu kvalificiranih učitelja</w:t>
      </w:r>
      <w:r w:rsidRPr="004721FC">
        <w:rPr>
          <w:rFonts w:ascii="Times New Roman" w:hAnsi="Times New Roman" w:cs="Times New Roman"/>
          <w:sz w:val="24"/>
          <w:szCs w:val="24"/>
        </w:rPr>
        <w:t xml:space="preserve"> uključujući međunarodn</w:t>
      </w:r>
      <w:r w:rsidR="006D2375">
        <w:rPr>
          <w:rFonts w:ascii="Times New Roman" w:hAnsi="Times New Roman" w:cs="Times New Roman"/>
          <w:sz w:val="24"/>
          <w:szCs w:val="24"/>
        </w:rPr>
        <w:t>u</w:t>
      </w:r>
      <w:r w:rsidRPr="004721FC">
        <w:rPr>
          <w:rFonts w:ascii="Times New Roman" w:hAnsi="Times New Roman" w:cs="Times New Roman"/>
          <w:sz w:val="24"/>
          <w:szCs w:val="24"/>
        </w:rPr>
        <w:t xml:space="preserve"> suradnj</w:t>
      </w:r>
      <w:r w:rsidR="006D2375">
        <w:rPr>
          <w:rFonts w:ascii="Times New Roman" w:hAnsi="Times New Roman" w:cs="Times New Roman"/>
          <w:sz w:val="24"/>
          <w:szCs w:val="24"/>
        </w:rPr>
        <w:t>u</w:t>
      </w:r>
      <w:r w:rsidRPr="004721FC">
        <w:rPr>
          <w:rFonts w:ascii="Times New Roman" w:hAnsi="Times New Roman" w:cs="Times New Roman"/>
          <w:sz w:val="24"/>
          <w:szCs w:val="24"/>
        </w:rPr>
        <w:t xml:space="preserve"> za obuku učitelja u zemljama u razvoju, posebno u najnerazvijenijim zemljama i m</w:t>
      </w:r>
      <w:r w:rsidR="002D4E02">
        <w:rPr>
          <w:rFonts w:ascii="Times New Roman" w:hAnsi="Times New Roman" w:cs="Times New Roman"/>
          <w:sz w:val="24"/>
          <w:szCs w:val="24"/>
        </w:rPr>
        <w:t>alim otočnim državama u razvoju</w:t>
      </w:r>
      <w:r w:rsidR="006D2375">
        <w:rPr>
          <w:rFonts w:ascii="Times New Roman" w:hAnsi="Times New Roman" w:cs="Times New Roman"/>
          <w:sz w:val="24"/>
          <w:szCs w:val="24"/>
        </w:rPr>
        <w:t>”</w:t>
      </w:r>
      <w:r w:rsidR="002D4E02">
        <w:rPr>
          <w:rFonts w:ascii="Times New Roman" w:hAnsi="Times New Roman" w:cs="Times New Roman"/>
          <w:sz w:val="24"/>
          <w:szCs w:val="24"/>
        </w:rPr>
        <w:t>.</w:t>
      </w:r>
      <w:r w:rsidR="000B3BE7">
        <w:rPr>
          <w:rFonts w:ascii="Times New Roman" w:hAnsi="Times New Roman" w:cs="Times New Roman"/>
          <w:sz w:val="24"/>
          <w:szCs w:val="24"/>
        </w:rPr>
        <w:t xml:space="preserve"> </w:t>
      </w:r>
      <w:r w:rsidR="006D2375">
        <w:rPr>
          <w:rFonts w:ascii="Times New Roman" w:hAnsi="Times New Roman" w:cs="Times New Roman"/>
          <w:sz w:val="24"/>
          <w:szCs w:val="24"/>
        </w:rPr>
        <w:t>U tom smislu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6A79E1" w:rsidRPr="004721FC">
        <w:rPr>
          <w:rFonts w:ascii="Times New Roman" w:hAnsi="Times New Roman" w:cs="Times New Roman"/>
          <w:sz w:val="24"/>
          <w:szCs w:val="24"/>
        </w:rPr>
        <w:t>razvijanj</w:t>
      </w:r>
      <w:r w:rsidR="006D2375">
        <w:rPr>
          <w:rFonts w:ascii="Times New Roman" w:hAnsi="Times New Roman" w:cs="Times New Roman"/>
          <w:sz w:val="24"/>
          <w:szCs w:val="24"/>
        </w:rPr>
        <w:t>a</w:t>
      </w:r>
      <w:r w:rsidRPr="004721FC">
        <w:rPr>
          <w:rFonts w:ascii="Times New Roman" w:hAnsi="Times New Roman" w:cs="Times New Roman"/>
          <w:sz w:val="24"/>
          <w:szCs w:val="24"/>
        </w:rPr>
        <w:t xml:space="preserve"> povezanosti</w:t>
      </w:r>
      <w:r w:rsidR="006A79E1" w:rsidRPr="004721FC">
        <w:rPr>
          <w:rFonts w:ascii="Times New Roman" w:hAnsi="Times New Roman" w:cs="Times New Roman"/>
          <w:sz w:val="24"/>
          <w:szCs w:val="24"/>
        </w:rPr>
        <w:t xml:space="preserve"> i odnosa</w:t>
      </w:r>
      <w:r w:rsidRPr="004721FC">
        <w:rPr>
          <w:rFonts w:ascii="Times New Roman" w:hAnsi="Times New Roman" w:cs="Times New Roman"/>
          <w:sz w:val="24"/>
          <w:szCs w:val="24"/>
        </w:rPr>
        <w:t xml:space="preserve"> s </w:t>
      </w:r>
      <w:r w:rsidR="00B35C1C">
        <w:rPr>
          <w:rFonts w:ascii="Times New Roman" w:hAnsi="Times New Roman" w:cs="Times New Roman"/>
          <w:sz w:val="24"/>
          <w:szCs w:val="24"/>
        </w:rPr>
        <w:t>HIRH</w:t>
      </w:r>
      <w:r w:rsidR="006D2375">
        <w:rPr>
          <w:rFonts w:ascii="Times New Roman" w:hAnsi="Times New Roman" w:cs="Times New Roman"/>
          <w:sz w:val="24"/>
          <w:szCs w:val="24"/>
        </w:rPr>
        <w:t>-om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DE5CC5">
        <w:rPr>
          <w:rFonts w:ascii="Times New Roman" w:hAnsi="Times New Roman" w:cs="Times New Roman"/>
          <w:sz w:val="24"/>
          <w:szCs w:val="24"/>
        </w:rPr>
        <w:t>PC2</w:t>
      </w:r>
      <w:r w:rsidR="0034000D">
        <w:rPr>
          <w:rFonts w:ascii="Times New Roman" w:hAnsi="Times New Roman" w:cs="Times New Roman"/>
          <w:sz w:val="24"/>
          <w:szCs w:val="24"/>
        </w:rPr>
        <w:t xml:space="preserve"> Nacionalnog plana</w:t>
      </w:r>
      <w:r w:rsidR="006D2375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t>ogledat</w:t>
      </w:r>
      <w:r w:rsidR="00DE5CC5">
        <w:rPr>
          <w:rFonts w:ascii="Times New Roman" w:hAnsi="Times New Roman" w:cs="Times New Roman"/>
          <w:sz w:val="24"/>
          <w:szCs w:val="24"/>
        </w:rPr>
        <w:t xml:space="preserve"> će se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5114FC">
        <w:rPr>
          <w:rFonts w:ascii="Times New Roman" w:hAnsi="Times New Roman" w:cs="Times New Roman"/>
          <w:sz w:val="24"/>
          <w:szCs w:val="24"/>
        </w:rPr>
        <w:t>i</w:t>
      </w:r>
      <w:r w:rsidRPr="004721FC">
        <w:rPr>
          <w:rFonts w:ascii="Times New Roman" w:hAnsi="Times New Roman" w:cs="Times New Roman"/>
          <w:sz w:val="24"/>
          <w:szCs w:val="24"/>
        </w:rPr>
        <w:t xml:space="preserve"> u provedbi učenja i poučavanja hrvatskog jezika putem uč</w:t>
      </w:r>
      <w:r w:rsidR="00E7084D" w:rsidRPr="004721FC">
        <w:rPr>
          <w:rFonts w:ascii="Times New Roman" w:hAnsi="Times New Roman" w:cs="Times New Roman"/>
          <w:sz w:val="24"/>
          <w:szCs w:val="24"/>
        </w:rPr>
        <w:t>itelja nastave hrvatskog jezika i</w:t>
      </w:r>
      <w:r w:rsidRPr="004721FC">
        <w:rPr>
          <w:rFonts w:ascii="Times New Roman" w:hAnsi="Times New Roman" w:cs="Times New Roman"/>
          <w:sz w:val="24"/>
          <w:szCs w:val="24"/>
        </w:rPr>
        <w:t xml:space="preserve"> stipendiranj</w:t>
      </w:r>
      <w:r w:rsidR="002D32E1">
        <w:rPr>
          <w:rFonts w:ascii="Times New Roman" w:hAnsi="Times New Roman" w:cs="Times New Roman"/>
          <w:sz w:val="24"/>
          <w:szCs w:val="24"/>
        </w:rPr>
        <w:t>a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E7084D" w:rsidRPr="004721FC">
        <w:rPr>
          <w:rFonts w:ascii="Times New Roman" w:hAnsi="Times New Roman" w:cs="Times New Roman"/>
          <w:sz w:val="24"/>
          <w:szCs w:val="24"/>
        </w:rPr>
        <w:t xml:space="preserve">polaznika tečajeva učenja hrvatskog jezika. </w:t>
      </w:r>
    </w:p>
    <w:p w14:paraId="700295D9" w14:textId="77777777" w:rsidR="004F67DB" w:rsidRPr="004721FC" w:rsidRDefault="004F67DB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1305E8FF" w14:textId="358034F4" w:rsidR="004F67DB" w:rsidRDefault="006A78AC" w:rsidP="00053CE6">
      <w:pPr>
        <w:pStyle w:val="NP2"/>
        <w:jc w:val="both"/>
        <w:rPr>
          <w:lang w:eastAsia="hr-HR"/>
        </w:rPr>
      </w:pPr>
      <w:bookmarkStart w:id="57" w:name="_Toc96521027"/>
      <w:r>
        <w:rPr>
          <w:lang w:eastAsia="hr-HR"/>
        </w:rPr>
        <w:t xml:space="preserve">7.3. </w:t>
      </w:r>
      <w:r w:rsidR="004334BF">
        <w:rPr>
          <w:lang w:eastAsia="hr-HR"/>
        </w:rPr>
        <w:t>PC</w:t>
      </w:r>
      <w:r w:rsidR="004F67DB" w:rsidRPr="004721FC">
        <w:rPr>
          <w:lang w:eastAsia="hr-HR"/>
        </w:rPr>
        <w:t>3: Povratak hrvatsk</w:t>
      </w:r>
      <w:r w:rsidR="00173CDE">
        <w:rPr>
          <w:lang w:eastAsia="hr-HR"/>
        </w:rPr>
        <w:t xml:space="preserve">og iseljeništva/dijaspore </w:t>
      </w:r>
      <w:r w:rsidR="004F67DB" w:rsidRPr="004721FC">
        <w:rPr>
          <w:lang w:eastAsia="hr-HR"/>
        </w:rPr>
        <w:t xml:space="preserve">i njihovih potomaka u </w:t>
      </w:r>
      <w:r w:rsidR="00A25AE3">
        <w:rPr>
          <w:lang w:eastAsia="hr-HR"/>
        </w:rPr>
        <w:t>RH</w:t>
      </w:r>
      <w:bookmarkEnd w:id="57"/>
    </w:p>
    <w:p w14:paraId="42FC1EA5" w14:textId="77777777" w:rsidR="006A78AC" w:rsidRDefault="006A78AC" w:rsidP="004C04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27E160E" w14:textId="326DC1BA" w:rsidR="003B5B97" w:rsidRDefault="003B5B97" w:rsidP="003B5B97">
      <w:pPr>
        <w:pStyle w:val="NPtbl"/>
      </w:pPr>
      <w:bookmarkStart w:id="58" w:name="_Toc94970203"/>
      <w:r>
        <w:t>Tablica 7. Intervencijska logika PC</w:t>
      </w:r>
      <w:r w:rsidR="004334BF">
        <w:t>3</w:t>
      </w:r>
      <w:bookmarkEnd w:id="58"/>
    </w:p>
    <w:p w14:paraId="2E5F2B37" w14:textId="77777777" w:rsidR="003B5B97" w:rsidRPr="004721FC" w:rsidRDefault="003B5B97" w:rsidP="004C04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Style w:val="GridTable2-Accent5"/>
        <w:tblW w:w="5000" w:type="pct"/>
        <w:tblLook w:val="04A0" w:firstRow="1" w:lastRow="0" w:firstColumn="1" w:lastColumn="0" w:noHBand="0" w:noVBand="1"/>
      </w:tblPr>
      <w:tblGrid>
        <w:gridCol w:w="3007"/>
        <w:gridCol w:w="2957"/>
        <w:gridCol w:w="3108"/>
      </w:tblGrid>
      <w:tr w:rsidR="004F67DB" w:rsidRPr="004721FC" w14:paraId="2D0AF34B" w14:textId="77777777" w:rsidTr="00437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  <w:hideMark/>
          </w:tcPr>
          <w:p w14:paraId="64C82E10" w14:textId="77777777" w:rsidR="004F67DB" w:rsidRPr="004721FC" w:rsidRDefault="004F67DB" w:rsidP="00AA05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Pokazatelj ishoda:</w:t>
            </w:r>
          </w:p>
        </w:tc>
        <w:tc>
          <w:tcPr>
            <w:tcW w:w="1630" w:type="pct"/>
            <w:vAlign w:val="center"/>
            <w:hideMark/>
          </w:tcPr>
          <w:p w14:paraId="6E9C1B30" w14:textId="5F05EB6D" w:rsidR="004F67DB" w:rsidRPr="004721FC" w:rsidRDefault="004F67DB" w:rsidP="00437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Početna vrijednost (2020):</w:t>
            </w:r>
          </w:p>
        </w:tc>
        <w:tc>
          <w:tcPr>
            <w:tcW w:w="1713" w:type="pct"/>
            <w:vAlign w:val="center"/>
            <w:hideMark/>
          </w:tcPr>
          <w:p w14:paraId="75CBF88B" w14:textId="77777777" w:rsidR="004F67DB" w:rsidRPr="004721FC" w:rsidRDefault="004F67DB" w:rsidP="00437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(2027.):</w:t>
            </w:r>
          </w:p>
        </w:tc>
      </w:tr>
      <w:tr w:rsidR="004F67DB" w:rsidRPr="004721FC" w14:paraId="4DF1EA82" w14:textId="77777777" w:rsidTr="00B30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  <w:hideMark/>
          </w:tcPr>
          <w:p w14:paraId="1BB797CE" w14:textId="77777777" w:rsidR="00BA2BD6" w:rsidRDefault="00BA2BD6" w:rsidP="00437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2B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OI.02.3.97</w:t>
            </w:r>
          </w:p>
          <w:p w14:paraId="18245565" w14:textId="04A738C1" w:rsidR="004F67DB" w:rsidRPr="004721FC" w:rsidRDefault="004F67DB" w:rsidP="00437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Broj </w:t>
            </w:r>
            <w:r w:rsidR="00BA2BD6" w:rsidRPr="00BA2B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hrvatskih državljana doseljenih iz inozemstva u Republiku Hrvatsku</w:t>
            </w:r>
          </w:p>
        </w:tc>
        <w:tc>
          <w:tcPr>
            <w:tcW w:w="1630" w:type="pct"/>
            <w:vAlign w:val="center"/>
            <w:hideMark/>
          </w:tcPr>
          <w:p w14:paraId="44ECD2AA" w14:textId="4ECEEF85" w:rsidR="004F67DB" w:rsidRPr="00612C3D" w:rsidRDefault="00E31B6C" w:rsidP="00121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8.460</w:t>
            </w:r>
          </w:p>
        </w:tc>
        <w:tc>
          <w:tcPr>
            <w:tcW w:w="1713" w:type="pct"/>
            <w:vAlign w:val="center"/>
          </w:tcPr>
          <w:p w14:paraId="4C5AAED4" w14:textId="4E4FBFE8" w:rsidR="004F67DB" w:rsidRPr="00612C3D" w:rsidRDefault="00E31B6C" w:rsidP="00121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</w:t>
            </w:r>
          </w:p>
        </w:tc>
      </w:tr>
    </w:tbl>
    <w:p w14:paraId="2254E7F7" w14:textId="545F588D" w:rsidR="0087775C" w:rsidRDefault="0087775C" w:rsidP="0087775C">
      <w:pPr>
        <w:pStyle w:val="Analiza-Naslov"/>
      </w:pPr>
    </w:p>
    <w:p w14:paraId="779DE33C" w14:textId="77777777" w:rsidR="00724538" w:rsidRDefault="00724538" w:rsidP="007245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Izvor: SDUHIRH, veljača 2022.</w:t>
      </w:r>
    </w:p>
    <w:p w14:paraId="1BBD258B" w14:textId="77777777" w:rsidR="00724538" w:rsidRDefault="00724538" w:rsidP="0087775C">
      <w:pPr>
        <w:pStyle w:val="Analiza-Naslov"/>
      </w:pPr>
    </w:p>
    <w:p w14:paraId="57CB1B37" w14:textId="0B50BF54" w:rsidR="0087775C" w:rsidRDefault="0087775C" w:rsidP="0087775C">
      <w:pPr>
        <w:pStyle w:val="NP3"/>
      </w:pPr>
      <w:bookmarkStart w:id="59" w:name="_Toc96521028"/>
      <w:r>
        <w:t>7.</w:t>
      </w:r>
      <w:r w:rsidR="006D2375">
        <w:t>3</w:t>
      </w:r>
      <w:r>
        <w:t xml:space="preserve">.1. </w:t>
      </w:r>
      <w:r w:rsidRPr="004721FC">
        <w:t xml:space="preserve">Doprinos provedbi </w:t>
      </w:r>
      <w:r>
        <w:t>PC</w:t>
      </w:r>
      <w:r w:rsidR="00275D7D">
        <w:t>3</w:t>
      </w:r>
      <w:r w:rsidRPr="004721FC">
        <w:t xml:space="preserve"> iz hijerarhijski nadređenih akata strateškog planiranja</w:t>
      </w:r>
      <w:bookmarkEnd w:id="59"/>
    </w:p>
    <w:p w14:paraId="62CA6BA8" w14:textId="77777777" w:rsidR="0087775C" w:rsidRDefault="0087775C" w:rsidP="00877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FAF32CE" w14:textId="7ABA31B5" w:rsidR="00526C97" w:rsidRDefault="0006053D" w:rsidP="004334BF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Povratak i useljavanje hrvatskog iseljeništva/dijaspore (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i njihovih potomaka u </w:t>
      </w:r>
      <w:r>
        <w:rPr>
          <w:rFonts w:ascii="Times New Roman" w:hAnsi="Times New Roman" w:cs="Times New Roman"/>
          <w:sz w:val="24"/>
          <w:szCs w:val="24"/>
        </w:rPr>
        <w:t xml:space="preserve">RH) 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jedno je od prioritetnih područja u ostvarenju </w:t>
      </w:r>
      <w:r w:rsidR="001E2E5E">
        <w:rPr>
          <w:rFonts w:ascii="Times New Roman" w:hAnsi="Times New Roman" w:cs="Times New Roman"/>
          <w:sz w:val="24"/>
          <w:szCs w:val="24"/>
        </w:rPr>
        <w:t>SC6 NRS-a</w:t>
      </w:r>
      <w:r w:rsidR="00BB7B7D">
        <w:rPr>
          <w:rFonts w:ascii="Times New Roman" w:hAnsi="Times New Roman" w:cs="Times New Roman"/>
          <w:sz w:val="24"/>
          <w:szCs w:val="24"/>
        </w:rPr>
        <w:t xml:space="preserve">, tj. </w:t>
      </w:r>
      <w:r w:rsidR="006D2375">
        <w:rPr>
          <w:rFonts w:ascii="Times New Roman" w:hAnsi="Times New Roman" w:cs="Times New Roman"/>
          <w:sz w:val="24"/>
          <w:szCs w:val="24"/>
        </w:rPr>
        <w:t>d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emografskoj revitalizaciji i boljem položaju obitelji u Republici Hrvatskoj. Provedbom </w:t>
      </w:r>
      <w:r w:rsidR="004019A5">
        <w:rPr>
          <w:rFonts w:ascii="Times New Roman" w:hAnsi="Times New Roman" w:cs="Times New Roman"/>
          <w:sz w:val="24"/>
          <w:szCs w:val="24"/>
        </w:rPr>
        <w:t>PC3</w:t>
      </w:r>
      <w:r w:rsidR="00C5754C">
        <w:rPr>
          <w:rFonts w:ascii="Times New Roman" w:hAnsi="Times New Roman" w:cs="Times New Roman"/>
          <w:sz w:val="24"/>
          <w:szCs w:val="24"/>
        </w:rPr>
        <w:t xml:space="preserve"> Nacionalnog plana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 jasno će se ostvarivati aktivnosti </w:t>
      </w:r>
      <w:r w:rsidR="006D2375">
        <w:rPr>
          <w:rFonts w:ascii="Times New Roman" w:hAnsi="Times New Roman" w:cs="Times New Roman"/>
          <w:sz w:val="24"/>
          <w:szCs w:val="24"/>
        </w:rPr>
        <w:t>u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 prioritetnom području javnih politika definiranih </w:t>
      </w:r>
      <w:r w:rsidR="00FC2E9C">
        <w:rPr>
          <w:rFonts w:ascii="Times New Roman" w:hAnsi="Times New Roman" w:cs="Times New Roman"/>
          <w:sz w:val="24"/>
          <w:szCs w:val="24"/>
        </w:rPr>
        <w:t>NRS-om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, </w:t>
      </w:r>
      <w:r w:rsidR="006D2375">
        <w:rPr>
          <w:rFonts w:ascii="Times New Roman" w:hAnsi="Times New Roman" w:cs="Times New Roman"/>
          <w:sz w:val="24"/>
          <w:szCs w:val="24"/>
        </w:rPr>
        <w:t>tj. u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 području </w:t>
      </w:r>
      <w:r w:rsidR="000C65D3">
        <w:rPr>
          <w:rFonts w:ascii="Times New Roman" w:hAnsi="Times New Roman" w:cs="Times New Roman"/>
          <w:sz w:val="24"/>
          <w:szCs w:val="24"/>
        </w:rPr>
        <w:t>j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ačanja povezanosti s </w:t>
      </w:r>
      <w:r w:rsidR="000C65D3">
        <w:rPr>
          <w:rFonts w:ascii="Times New Roman" w:hAnsi="Times New Roman" w:cs="Times New Roman"/>
          <w:sz w:val="24"/>
          <w:szCs w:val="24"/>
        </w:rPr>
        <w:t>HIRH</w:t>
      </w:r>
      <w:r w:rsidR="006D2375">
        <w:rPr>
          <w:rFonts w:ascii="Times New Roman" w:hAnsi="Times New Roman" w:cs="Times New Roman"/>
          <w:sz w:val="24"/>
          <w:szCs w:val="24"/>
        </w:rPr>
        <w:t>-om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 i povratku hrvatskog iseljeništva</w:t>
      </w:r>
      <w:r w:rsidR="000C65D3">
        <w:rPr>
          <w:rFonts w:ascii="Times New Roman" w:hAnsi="Times New Roman" w:cs="Times New Roman"/>
          <w:sz w:val="24"/>
          <w:szCs w:val="24"/>
        </w:rPr>
        <w:t>/dijaspore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. </w:t>
      </w:r>
      <w:r w:rsidR="00E14B08">
        <w:rPr>
          <w:rFonts w:ascii="Times New Roman" w:hAnsi="Times New Roman" w:cs="Times New Roman"/>
          <w:sz w:val="24"/>
          <w:szCs w:val="24"/>
        </w:rPr>
        <w:t>Mjerama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 i aktivnosti</w:t>
      </w:r>
      <w:r w:rsidR="00E14B08">
        <w:rPr>
          <w:rFonts w:ascii="Times New Roman" w:hAnsi="Times New Roman" w:cs="Times New Roman"/>
          <w:sz w:val="24"/>
          <w:szCs w:val="24"/>
        </w:rPr>
        <w:t>ma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 za </w:t>
      </w:r>
      <w:r w:rsidR="00E14B08">
        <w:rPr>
          <w:rFonts w:ascii="Times New Roman" w:hAnsi="Times New Roman" w:cs="Times New Roman"/>
          <w:sz w:val="24"/>
          <w:szCs w:val="24"/>
        </w:rPr>
        <w:t>postizanje</w:t>
      </w:r>
      <w:r w:rsidR="00275D7D">
        <w:rPr>
          <w:rFonts w:ascii="Times New Roman" w:hAnsi="Times New Roman" w:cs="Times New Roman"/>
          <w:sz w:val="24"/>
          <w:szCs w:val="24"/>
        </w:rPr>
        <w:t xml:space="preserve"> PC3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 ostvarit će se osnovni preduvjeti za povratak</w:t>
      </w:r>
      <w:r w:rsidR="00275D7D">
        <w:rPr>
          <w:rFonts w:ascii="Times New Roman" w:hAnsi="Times New Roman" w:cs="Times New Roman"/>
          <w:sz w:val="24"/>
          <w:szCs w:val="24"/>
        </w:rPr>
        <w:t>/useljavanje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 i dolazak mladih ljudi i obitelji</w:t>
      </w:r>
      <w:r w:rsidR="002842E4">
        <w:rPr>
          <w:rFonts w:ascii="Times New Roman" w:hAnsi="Times New Roman" w:cs="Times New Roman"/>
          <w:sz w:val="24"/>
          <w:szCs w:val="24"/>
        </w:rPr>
        <w:t xml:space="preserve"> (iz hrvatskog iseljeništva/dijaspore)</w:t>
      </w:r>
      <w:r w:rsidR="006D2375">
        <w:rPr>
          <w:rFonts w:ascii="Times New Roman" w:hAnsi="Times New Roman" w:cs="Times New Roman"/>
          <w:sz w:val="24"/>
          <w:szCs w:val="24"/>
        </w:rPr>
        <w:t xml:space="preserve"> </w:t>
      </w:r>
      <w:r w:rsidR="004334BF" w:rsidRPr="004721FC">
        <w:rPr>
          <w:rFonts w:ascii="Times New Roman" w:hAnsi="Times New Roman" w:cs="Times New Roman"/>
          <w:sz w:val="24"/>
          <w:szCs w:val="24"/>
        </w:rPr>
        <w:t>koj</w:t>
      </w:r>
      <w:r w:rsidR="0021485A">
        <w:rPr>
          <w:rFonts w:ascii="Times New Roman" w:hAnsi="Times New Roman" w:cs="Times New Roman"/>
          <w:sz w:val="24"/>
          <w:szCs w:val="24"/>
        </w:rPr>
        <w:t>i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 će u </w:t>
      </w:r>
      <w:r w:rsidR="002842E4">
        <w:rPr>
          <w:rFonts w:ascii="Times New Roman" w:hAnsi="Times New Roman" w:cs="Times New Roman"/>
          <w:sz w:val="24"/>
          <w:szCs w:val="24"/>
        </w:rPr>
        <w:t>RH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 prona</w:t>
      </w:r>
      <w:r w:rsidR="006D2375">
        <w:rPr>
          <w:rFonts w:ascii="Times New Roman" w:hAnsi="Times New Roman" w:cs="Times New Roman"/>
          <w:sz w:val="24"/>
          <w:szCs w:val="24"/>
        </w:rPr>
        <w:t>ći svoje mjesto za rad i život.</w:t>
      </w:r>
    </w:p>
    <w:p w14:paraId="61155309" w14:textId="77777777" w:rsidR="00526C97" w:rsidRDefault="00526C97" w:rsidP="004334BF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15A613D3" w14:textId="7BD7AA74" w:rsidR="004334BF" w:rsidRDefault="004334BF" w:rsidP="004334BF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Uzimajući u obzir najnovija normativna unaprjeđenja</w:t>
      </w:r>
      <w:r w:rsidR="006D2375">
        <w:rPr>
          <w:rFonts w:ascii="Times New Roman" w:hAnsi="Times New Roman" w:cs="Times New Roman"/>
          <w:sz w:val="24"/>
          <w:szCs w:val="24"/>
        </w:rPr>
        <w:t>,</w:t>
      </w:r>
      <w:r w:rsidRPr="004721FC">
        <w:rPr>
          <w:rFonts w:ascii="Times New Roman" w:hAnsi="Times New Roman" w:cs="Times New Roman"/>
          <w:sz w:val="24"/>
          <w:szCs w:val="24"/>
        </w:rPr>
        <w:t xml:space="preserve"> kojima se pripa</w:t>
      </w:r>
      <w:r w:rsidR="004E3BD6">
        <w:rPr>
          <w:rFonts w:ascii="Times New Roman" w:hAnsi="Times New Roman" w:cs="Times New Roman"/>
          <w:sz w:val="24"/>
          <w:szCs w:val="24"/>
        </w:rPr>
        <w:t>dnicima hrvatskog naroda izvan RH</w:t>
      </w:r>
      <w:r w:rsidRPr="004721FC">
        <w:rPr>
          <w:rFonts w:ascii="Times New Roman" w:hAnsi="Times New Roman" w:cs="Times New Roman"/>
          <w:sz w:val="24"/>
          <w:szCs w:val="24"/>
        </w:rPr>
        <w:t xml:space="preserve"> omoguć</w:t>
      </w:r>
      <w:r w:rsidR="006D2375">
        <w:rPr>
          <w:rFonts w:ascii="Times New Roman" w:hAnsi="Times New Roman" w:cs="Times New Roman"/>
          <w:sz w:val="24"/>
          <w:szCs w:val="24"/>
        </w:rPr>
        <w:t>uje</w:t>
      </w:r>
      <w:r w:rsidRPr="004721FC">
        <w:rPr>
          <w:rFonts w:ascii="Times New Roman" w:hAnsi="Times New Roman" w:cs="Times New Roman"/>
          <w:sz w:val="24"/>
          <w:szCs w:val="24"/>
        </w:rPr>
        <w:t xml:space="preserve"> olakšano i pojednostavljeno stjecanje hrvatskog državljanstva, a brojnim osobama hrvatskog </w:t>
      </w:r>
      <w:r w:rsidR="006D2375">
        <w:rPr>
          <w:rFonts w:ascii="Times New Roman" w:hAnsi="Times New Roman" w:cs="Times New Roman"/>
          <w:sz w:val="24"/>
          <w:szCs w:val="24"/>
        </w:rPr>
        <w:t>podrijetla</w:t>
      </w:r>
      <w:r w:rsidRPr="004721FC">
        <w:rPr>
          <w:rFonts w:ascii="Times New Roman" w:hAnsi="Times New Roman" w:cs="Times New Roman"/>
          <w:sz w:val="24"/>
          <w:szCs w:val="24"/>
        </w:rPr>
        <w:t xml:space="preserve"> pogodnosti pri reguliranju boravka u </w:t>
      </w:r>
      <w:r w:rsidR="00A775CF">
        <w:rPr>
          <w:rFonts w:ascii="Times New Roman" w:hAnsi="Times New Roman" w:cs="Times New Roman"/>
          <w:sz w:val="24"/>
          <w:szCs w:val="24"/>
        </w:rPr>
        <w:t>RH</w:t>
      </w:r>
      <w:r w:rsidRPr="004721FC">
        <w:rPr>
          <w:rFonts w:ascii="Times New Roman" w:hAnsi="Times New Roman" w:cs="Times New Roman"/>
          <w:sz w:val="24"/>
          <w:szCs w:val="24"/>
        </w:rPr>
        <w:t xml:space="preserve">, javna administracija nastavit će unaprjeđivati postojeće i donositi nove propise kojima će se olakšavati proces integracije u hrvatsko društvo. Navedeno će pridonijeti stvaranju pozitivnijeg i poticajnijeg </w:t>
      </w:r>
      <w:r w:rsidRPr="004721FC">
        <w:rPr>
          <w:rFonts w:ascii="Times New Roman" w:hAnsi="Times New Roman" w:cs="Times New Roman"/>
          <w:sz w:val="24"/>
          <w:szCs w:val="24"/>
        </w:rPr>
        <w:lastRenderedPageBreak/>
        <w:t xml:space="preserve">okruženja za povratak i useljavanje </w:t>
      </w:r>
      <w:r w:rsidR="00CC626C">
        <w:rPr>
          <w:rFonts w:ascii="Times New Roman" w:hAnsi="Times New Roman" w:cs="Times New Roman"/>
          <w:sz w:val="24"/>
          <w:szCs w:val="24"/>
        </w:rPr>
        <w:t xml:space="preserve">hrvatskog iseljeništva/dijaspore u RH. </w:t>
      </w:r>
      <w:r w:rsidR="001B1207">
        <w:rPr>
          <w:rFonts w:ascii="Times New Roman" w:hAnsi="Times New Roman" w:cs="Times New Roman"/>
          <w:sz w:val="24"/>
          <w:szCs w:val="24"/>
        </w:rPr>
        <w:t xml:space="preserve">PC3 će vrlo </w:t>
      </w:r>
      <w:r w:rsidRPr="004721FC">
        <w:rPr>
          <w:rFonts w:ascii="Times New Roman" w:hAnsi="Times New Roman" w:cs="Times New Roman"/>
          <w:sz w:val="24"/>
          <w:szCs w:val="24"/>
        </w:rPr>
        <w:t xml:space="preserve">važan doprinos </w:t>
      </w:r>
      <w:r w:rsidR="00CC626C">
        <w:rPr>
          <w:rFonts w:ascii="Times New Roman" w:hAnsi="Times New Roman" w:cs="Times New Roman"/>
          <w:sz w:val="24"/>
          <w:szCs w:val="24"/>
        </w:rPr>
        <w:t>spomenutom</w:t>
      </w:r>
      <w:r w:rsidR="001B1207">
        <w:rPr>
          <w:rFonts w:ascii="Times New Roman" w:hAnsi="Times New Roman" w:cs="Times New Roman"/>
          <w:sz w:val="24"/>
          <w:szCs w:val="24"/>
        </w:rPr>
        <w:t>e</w:t>
      </w:r>
      <w:r w:rsidR="00CC626C">
        <w:rPr>
          <w:rFonts w:ascii="Times New Roman" w:hAnsi="Times New Roman" w:cs="Times New Roman"/>
          <w:sz w:val="24"/>
          <w:szCs w:val="24"/>
        </w:rPr>
        <w:t xml:space="preserve"> strateškom cilju</w:t>
      </w:r>
      <w:r w:rsidRPr="004721FC">
        <w:rPr>
          <w:rFonts w:ascii="Times New Roman" w:hAnsi="Times New Roman" w:cs="Times New Roman"/>
          <w:sz w:val="24"/>
          <w:szCs w:val="24"/>
        </w:rPr>
        <w:t xml:space="preserve"> omogućiti ostvarenjem trajne kulture dolazaka svih naraštaja </w:t>
      </w:r>
      <w:r w:rsidR="00F0237A">
        <w:rPr>
          <w:rFonts w:ascii="Times New Roman" w:hAnsi="Times New Roman" w:cs="Times New Roman"/>
          <w:sz w:val="24"/>
          <w:szCs w:val="24"/>
        </w:rPr>
        <w:t>hrvatskog isel</w:t>
      </w:r>
      <w:r w:rsidR="006D2375">
        <w:rPr>
          <w:rFonts w:ascii="Times New Roman" w:hAnsi="Times New Roman" w:cs="Times New Roman"/>
          <w:sz w:val="24"/>
          <w:szCs w:val="24"/>
        </w:rPr>
        <w:t>jeništva/dijaspore</w:t>
      </w:r>
      <w:r w:rsidR="00F0237A">
        <w:rPr>
          <w:rFonts w:ascii="Times New Roman" w:hAnsi="Times New Roman" w:cs="Times New Roman"/>
          <w:sz w:val="24"/>
          <w:szCs w:val="24"/>
        </w:rPr>
        <w:t xml:space="preserve"> </w:t>
      </w:r>
      <w:r w:rsidR="00F5171F">
        <w:rPr>
          <w:rFonts w:ascii="Times New Roman" w:hAnsi="Times New Roman" w:cs="Times New Roman"/>
          <w:sz w:val="24"/>
          <w:szCs w:val="24"/>
        </w:rPr>
        <w:t xml:space="preserve">u </w:t>
      </w:r>
      <w:r w:rsidR="00F0237A">
        <w:rPr>
          <w:rFonts w:ascii="Times New Roman" w:hAnsi="Times New Roman" w:cs="Times New Roman"/>
          <w:sz w:val="24"/>
          <w:szCs w:val="24"/>
        </w:rPr>
        <w:t>RH</w:t>
      </w:r>
      <w:r w:rsidR="009738F3">
        <w:rPr>
          <w:rFonts w:ascii="Times New Roman" w:hAnsi="Times New Roman" w:cs="Times New Roman"/>
          <w:sz w:val="24"/>
          <w:szCs w:val="24"/>
        </w:rPr>
        <w:t>. T</w:t>
      </w:r>
      <w:r w:rsidRPr="004721FC">
        <w:rPr>
          <w:rFonts w:ascii="Times New Roman" w:hAnsi="Times New Roman" w:cs="Times New Roman"/>
          <w:sz w:val="24"/>
          <w:szCs w:val="24"/>
        </w:rPr>
        <w:t>o se posebno odnosi na mlade koj</w:t>
      </w:r>
      <w:r w:rsidR="00E14B08">
        <w:rPr>
          <w:rFonts w:ascii="Times New Roman" w:hAnsi="Times New Roman" w:cs="Times New Roman"/>
          <w:sz w:val="24"/>
          <w:szCs w:val="24"/>
        </w:rPr>
        <w:t>e</w:t>
      </w:r>
      <w:r w:rsidRPr="004721FC">
        <w:rPr>
          <w:rFonts w:ascii="Times New Roman" w:hAnsi="Times New Roman" w:cs="Times New Roman"/>
          <w:sz w:val="24"/>
          <w:szCs w:val="24"/>
        </w:rPr>
        <w:t xml:space="preserve"> će se putem posebnih programa i projekata poticati na školovanje, studiranje i turistički dolazak u </w:t>
      </w:r>
      <w:r w:rsidR="006D2375">
        <w:rPr>
          <w:rFonts w:ascii="Times New Roman" w:hAnsi="Times New Roman" w:cs="Times New Roman"/>
          <w:sz w:val="24"/>
          <w:szCs w:val="24"/>
        </w:rPr>
        <w:t xml:space="preserve">RH </w:t>
      </w:r>
      <w:r w:rsidRPr="004721FC">
        <w:rPr>
          <w:rFonts w:ascii="Times New Roman" w:hAnsi="Times New Roman" w:cs="Times New Roman"/>
          <w:sz w:val="24"/>
          <w:szCs w:val="24"/>
        </w:rPr>
        <w:t>kako bi se razvil</w:t>
      </w:r>
      <w:r w:rsidR="006E324A">
        <w:rPr>
          <w:rFonts w:ascii="Times New Roman" w:hAnsi="Times New Roman" w:cs="Times New Roman"/>
          <w:sz w:val="24"/>
          <w:szCs w:val="24"/>
        </w:rPr>
        <w:t>i</w:t>
      </w:r>
      <w:r w:rsidRPr="004721FC">
        <w:rPr>
          <w:rFonts w:ascii="Times New Roman" w:hAnsi="Times New Roman" w:cs="Times New Roman"/>
          <w:sz w:val="24"/>
          <w:szCs w:val="24"/>
        </w:rPr>
        <w:t xml:space="preserve"> spoznaja i osjeć</w:t>
      </w:r>
      <w:r w:rsidR="006E324A">
        <w:rPr>
          <w:rFonts w:ascii="Times New Roman" w:hAnsi="Times New Roman" w:cs="Times New Roman"/>
          <w:sz w:val="24"/>
          <w:szCs w:val="24"/>
        </w:rPr>
        <w:t xml:space="preserve">aj pripadnosti hrvatskom narodu, </w:t>
      </w:r>
      <w:r w:rsidRPr="004721FC">
        <w:rPr>
          <w:rFonts w:ascii="Times New Roman" w:hAnsi="Times New Roman" w:cs="Times New Roman"/>
          <w:sz w:val="24"/>
          <w:szCs w:val="24"/>
        </w:rPr>
        <w:t xml:space="preserve">što će rezultirati i </w:t>
      </w:r>
      <w:r w:rsidR="00E14B08">
        <w:rPr>
          <w:rFonts w:ascii="Times New Roman" w:hAnsi="Times New Roman" w:cs="Times New Roman"/>
          <w:sz w:val="24"/>
          <w:szCs w:val="24"/>
        </w:rPr>
        <w:t xml:space="preserve">njihovim </w:t>
      </w:r>
      <w:r w:rsidRPr="004721FC">
        <w:rPr>
          <w:rFonts w:ascii="Times New Roman" w:hAnsi="Times New Roman" w:cs="Times New Roman"/>
          <w:sz w:val="24"/>
          <w:szCs w:val="24"/>
        </w:rPr>
        <w:t xml:space="preserve">brojnim ostancima u </w:t>
      </w:r>
      <w:r w:rsidR="00BD3F0B">
        <w:rPr>
          <w:rFonts w:ascii="Times New Roman" w:hAnsi="Times New Roman" w:cs="Times New Roman"/>
          <w:sz w:val="24"/>
          <w:szCs w:val="24"/>
        </w:rPr>
        <w:t>RH</w:t>
      </w:r>
      <w:r w:rsidR="00F5171F">
        <w:rPr>
          <w:rFonts w:ascii="Times New Roman" w:hAnsi="Times New Roman" w:cs="Times New Roman"/>
          <w:sz w:val="24"/>
          <w:szCs w:val="24"/>
        </w:rPr>
        <w:t>.</w:t>
      </w:r>
    </w:p>
    <w:p w14:paraId="4EC37B43" w14:textId="77777777" w:rsidR="005B5DF2" w:rsidRPr="004721FC" w:rsidRDefault="005B5DF2" w:rsidP="004334BF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5A558F89" w14:textId="3A553F24" w:rsidR="004334BF" w:rsidRDefault="005B5DF2" w:rsidP="004334BF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Usto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, provedbom predviđenih mjera </w:t>
      </w:r>
      <w:r w:rsidR="00232C68">
        <w:rPr>
          <w:rFonts w:ascii="Times New Roman" w:hAnsi="Times New Roman" w:cs="Times New Roman"/>
          <w:sz w:val="24"/>
          <w:szCs w:val="24"/>
        </w:rPr>
        <w:t>PC3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 kontinuirano će se informirati i senzibilizirati javnost o svim prednostima i potencijalima povratka </w:t>
      </w:r>
      <w:r w:rsidR="00717A55">
        <w:rPr>
          <w:rFonts w:ascii="Times New Roman" w:hAnsi="Times New Roman" w:cs="Times New Roman"/>
          <w:sz w:val="24"/>
          <w:szCs w:val="24"/>
        </w:rPr>
        <w:t xml:space="preserve">i useljavanja hrvatskog iseljeništva/dijaspore (što uključuje i njihove potomke). </w:t>
      </w:r>
      <w:r w:rsidR="00717A55" w:rsidRPr="00D25B9B">
        <w:rPr>
          <w:rFonts w:ascii="Times New Roman" w:hAnsi="Times New Roman" w:cs="Times New Roman"/>
          <w:sz w:val="24"/>
          <w:szCs w:val="24"/>
        </w:rPr>
        <w:t>F</w:t>
      </w:r>
      <w:r w:rsidR="00FE17DE">
        <w:rPr>
          <w:rFonts w:ascii="Times New Roman" w:hAnsi="Times New Roman" w:cs="Times New Roman"/>
          <w:sz w:val="24"/>
          <w:szCs w:val="24"/>
        </w:rPr>
        <w:t>inancirat</w:t>
      </w:r>
      <w:r w:rsidR="00A57197">
        <w:rPr>
          <w:rFonts w:ascii="Times New Roman" w:hAnsi="Times New Roman" w:cs="Times New Roman"/>
          <w:sz w:val="24"/>
          <w:szCs w:val="24"/>
        </w:rPr>
        <w:t>/sufinancira</w:t>
      </w:r>
      <w:r w:rsidR="00FE17DE">
        <w:rPr>
          <w:rFonts w:ascii="Times New Roman" w:hAnsi="Times New Roman" w:cs="Times New Roman"/>
          <w:sz w:val="24"/>
          <w:szCs w:val="24"/>
        </w:rPr>
        <w:t>t će se</w:t>
      </w:r>
      <w:r w:rsidR="004334BF" w:rsidRPr="00D25B9B">
        <w:rPr>
          <w:rFonts w:ascii="Times New Roman" w:hAnsi="Times New Roman" w:cs="Times New Roman"/>
          <w:sz w:val="24"/>
          <w:szCs w:val="24"/>
        </w:rPr>
        <w:t xml:space="preserve"> projek</w:t>
      </w:r>
      <w:r w:rsidR="00FE17DE">
        <w:rPr>
          <w:rFonts w:ascii="Times New Roman" w:hAnsi="Times New Roman" w:cs="Times New Roman"/>
          <w:sz w:val="24"/>
          <w:szCs w:val="24"/>
        </w:rPr>
        <w:t>ti</w:t>
      </w:r>
      <w:r w:rsidR="004334BF" w:rsidRPr="00D25B9B">
        <w:rPr>
          <w:rFonts w:ascii="Times New Roman" w:hAnsi="Times New Roman" w:cs="Times New Roman"/>
          <w:sz w:val="24"/>
          <w:szCs w:val="24"/>
        </w:rPr>
        <w:t xml:space="preserve"> lokalnog i regionalnog karaktera</w:t>
      </w:r>
      <w:r w:rsidR="00FE17DE">
        <w:rPr>
          <w:rFonts w:ascii="Times New Roman" w:hAnsi="Times New Roman" w:cs="Times New Roman"/>
          <w:sz w:val="24"/>
          <w:szCs w:val="24"/>
        </w:rPr>
        <w:t xml:space="preserve"> i</w:t>
      </w:r>
      <w:r w:rsidR="004334BF" w:rsidRPr="00D25B9B">
        <w:rPr>
          <w:rFonts w:ascii="Times New Roman" w:hAnsi="Times New Roman" w:cs="Times New Roman"/>
          <w:sz w:val="24"/>
          <w:szCs w:val="24"/>
        </w:rPr>
        <w:t xml:space="preserve"> </w:t>
      </w:r>
      <w:r w:rsidR="00744F82" w:rsidRPr="00D25B9B">
        <w:rPr>
          <w:rFonts w:ascii="Times New Roman" w:hAnsi="Times New Roman" w:cs="Times New Roman"/>
          <w:sz w:val="24"/>
          <w:szCs w:val="24"/>
        </w:rPr>
        <w:t xml:space="preserve">organizacija civilnoga društva </w:t>
      </w:r>
      <w:r w:rsidR="00D25B9B" w:rsidRPr="00D25B9B">
        <w:rPr>
          <w:rFonts w:ascii="Times New Roman" w:hAnsi="Times New Roman" w:cs="Times New Roman"/>
          <w:sz w:val="24"/>
          <w:szCs w:val="24"/>
        </w:rPr>
        <w:t>(</w:t>
      </w:r>
      <w:r w:rsidR="00744F82" w:rsidRPr="00D25B9B">
        <w:rPr>
          <w:rFonts w:ascii="Times New Roman" w:hAnsi="Times New Roman" w:cs="Times New Roman"/>
          <w:sz w:val="24"/>
          <w:szCs w:val="24"/>
        </w:rPr>
        <w:t>u</w:t>
      </w:r>
      <w:r w:rsidR="00D25B9B" w:rsidRPr="00D25B9B">
        <w:rPr>
          <w:rFonts w:ascii="Times New Roman" w:hAnsi="Times New Roman" w:cs="Times New Roman"/>
          <w:sz w:val="24"/>
          <w:szCs w:val="24"/>
        </w:rPr>
        <w:t xml:space="preserve"> i izvan</w:t>
      </w:r>
      <w:r w:rsidR="00744F82" w:rsidRPr="00D25B9B">
        <w:rPr>
          <w:rFonts w:ascii="Times New Roman" w:hAnsi="Times New Roman" w:cs="Times New Roman"/>
          <w:sz w:val="24"/>
          <w:szCs w:val="24"/>
        </w:rPr>
        <w:t xml:space="preserve"> RH</w:t>
      </w:r>
      <w:r w:rsidR="00FE17DE">
        <w:rPr>
          <w:rFonts w:ascii="Times New Roman" w:hAnsi="Times New Roman" w:cs="Times New Roman"/>
          <w:sz w:val="24"/>
          <w:szCs w:val="24"/>
        </w:rPr>
        <w:t xml:space="preserve">) s </w:t>
      </w:r>
      <w:r w:rsidR="00D25B9B" w:rsidRPr="00D25B9B">
        <w:rPr>
          <w:rFonts w:ascii="Times New Roman" w:hAnsi="Times New Roman" w:cs="Times New Roman"/>
          <w:sz w:val="24"/>
          <w:szCs w:val="24"/>
        </w:rPr>
        <w:t>temati</w:t>
      </w:r>
      <w:r w:rsidR="00FE17DE">
        <w:rPr>
          <w:rFonts w:ascii="Times New Roman" w:hAnsi="Times New Roman" w:cs="Times New Roman"/>
          <w:sz w:val="24"/>
          <w:szCs w:val="24"/>
        </w:rPr>
        <w:t>kom</w:t>
      </w:r>
      <w:r w:rsidR="00D25B9B" w:rsidRPr="00D25B9B">
        <w:rPr>
          <w:rFonts w:ascii="Times New Roman" w:hAnsi="Times New Roman" w:cs="Times New Roman"/>
          <w:sz w:val="24"/>
          <w:szCs w:val="24"/>
        </w:rPr>
        <w:t xml:space="preserve"> povratka i</w:t>
      </w:r>
      <w:r w:rsidR="004334BF" w:rsidRPr="00D25B9B">
        <w:rPr>
          <w:rFonts w:ascii="Times New Roman" w:hAnsi="Times New Roman" w:cs="Times New Roman"/>
          <w:sz w:val="24"/>
          <w:szCs w:val="24"/>
        </w:rPr>
        <w:t xml:space="preserve"> useljavanja</w:t>
      </w:r>
      <w:r w:rsidR="00EA5D7D" w:rsidRPr="00D25B9B">
        <w:rPr>
          <w:rFonts w:ascii="Times New Roman" w:hAnsi="Times New Roman" w:cs="Times New Roman"/>
          <w:sz w:val="24"/>
          <w:szCs w:val="24"/>
        </w:rPr>
        <w:t xml:space="preserve"> </w:t>
      </w:r>
      <w:r w:rsidR="00D25B9B" w:rsidRPr="00D25B9B">
        <w:rPr>
          <w:rFonts w:ascii="Times New Roman" w:hAnsi="Times New Roman" w:cs="Times New Roman"/>
          <w:sz w:val="24"/>
          <w:szCs w:val="24"/>
        </w:rPr>
        <w:t>te</w:t>
      </w:r>
      <w:r w:rsidR="004334BF" w:rsidRPr="00D25B9B">
        <w:rPr>
          <w:rFonts w:ascii="Times New Roman" w:hAnsi="Times New Roman" w:cs="Times New Roman"/>
          <w:sz w:val="24"/>
          <w:szCs w:val="24"/>
        </w:rPr>
        <w:t xml:space="preserve"> integracije</w:t>
      </w:r>
      <w:r w:rsidR="00EA5D7D" w:rsidRPr="00D25B9B">
        <w:rPr>
          <w:rFonts w:ascii="Times New Roman" w:hAnsi="Times New Roman" w:cs="Times New Roman"/>
          <w:sz w:val="24"/>
          <w:szCs w:val="24"/>
        </w:rPr>
        <w:t xml:space="preserve"> povratnika i useljenika iz hrvatskog iseljeništva/dijaspore</w:t>
      </w:r>
      <w:r w:rsidR="00FE17DE">
        <w:rPr>
          <w:rFonts w:ascii="Times New Roman" w:hAnsi="Times New Roman" w:cs="Times New Roman"/>
          <w:sz w:val="24"/>
          <w:szCs w:val="24"/>
        </w:rPr>
        <w:t>.</w:t>
      </w:r>
      <w:r w:rsidR="004334BF" w:rsidRPr="00D25B9B">
        <w:rPr>
          <w:rFonts w:ascii="Times New Roman" w:hAnsi="Times New Roman" w:cs="Times New Roman"/>
          <w:sz w:val="24"/>
          <w:szCs w:val="24"/>
        </w:rPr>
        <w:t xml:space="preserve"> </w:t>
      </w:r>
      <w:r w:rsidR="00FE17DE">
        <w:rPr>
          <w:rFonts w:ascii="Times New Roman" w:hAnsi="Times New Roman" w:cs="Times New Roman"/>
          <w:sz w:val="24"/>
          <w:szCs w:val="24"/>
        </w:rPr>
        <w:t xml:space="preserve">Time će se dati </w:t>
      </w:r>
      <w:r w:rsidR="004334BF" w:rsidRPr="00D25B9B">
        <w:rPr>
          <w:rFonts w:ascii="Times New Roman" w:hAnsi="Times New Roman" w:cs="Times New Roman"/>
          <w:sz w:val="24"/>
          <w:szCs w:val="24"/>
        </w:rPr>
        <w:t>pozitivan primjer i motiv za daljnji razvoj demokratskog dru</w:t>
      </w:r>
      <w:r w:rsidR="00AA1635">
        <w:rPr>
          <w:rFonts w:ascii="Times New Roman" w:hAnsi="Times New Roman" w:cs="Times New Roman"/>
          <w:sz w:val="24"/>
          <w:szCs w:val="24"/>
        </w:rPr>
        <w:t xml:space="preserve">štva, povjerenja u institucije te </w:t>
      </w:r>
      <w:r w:rsidR="004334BF" w:rsidRPr="00D25B9B">
        <w:rPr>
          <w:rFonts w:ascii="Times New Roman" w:hAnsi="Times New Roman" w:cs="Times New Roman"/>
          <w:sz w:val="24"/>
          <w:szCs w:val="24"/>
        </w:rPr>
        <w:t xml:space="preserve">kontroliranu i odgovornu migracijsku politiku u korist </w:t>
      </w:r>
      <w:r w:rsidR="00D77620">
        <w:rPr>
          <w:rFonts w:ascii="Times New Roman" w:hAnsi="Times New Roman" w:cs="Times New Roman"/>
          <w:sz w:val="24"/>
          <w:szCs w:val="24"/>
        </w:rPr>
        <w:t>cjelokupnoga hrvatskog društva</w:t>
      </w:r>
      <w:r w:rsidR="004334BF" w:rsidRPr="00D25B9B">
        <w:rPr>
          <w:rFonts w:ascii="Times New Roman" w:hAnsi="Times New Roman" w:cs="Times New Roman"/>
          <w:sz w:val="24"/>
          <w:szCs w:val="24"/>
        </w:rPr>
        <w:t>.</w:t>
      </w:r>
      <w:r w:rsidR="00D25B9B">
        <w:rPr>
          <w:rFonts w:ascii="Times New Roman" w:hAnsi="Times New Roman" w:cs="Times New Roman"/>
          <w:sz w:val="24"/>
          <w:szCs w:val="24"/>
        </w:rPr>
        <w:t xml:space="preserve"> </w:t>
      </w:r>
      <w:r w:rsidR="002B333F">
        <w:rPr>
          <w:rFonts w:ascii="Times New Roman" w:hAnsi="Times New Roman" w:cs="Times New Roman"/>
          <w:sz w:val="24"/>
          <w:szCs w:val="24"/>
        </w:rPr>
        <w:t>PC3</w:t>
      </w:r>
      <w:r w:rsidR="00D25B9B">
        <w:rPr>
          <w:rFonts w:ascii="Times New Roman" w:hAnsi="Times New Roman" w:cs="Times New Roman"/>
          <w:sz w:val="24"/>
          <w:szCs w:val="24"/>
        </w:rPr>
        <w:t xml:space="preserve"> utječe na to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 da povratak i useljavanje</w:t>
      </w:r>
      <w:r w:rsidR="00D25B9B">
        <w:rPr>
          <w:rFonts w:ascii="Times New Roman" w:hAnsi="Times New Roman" w:cs="Times New Roman"/>
          <w:sz w:val="24"/>
          <w:szCs w:val="24"/>
        </w:rPr>
        <w:t xml:space="preserve"> hrvatskog iseljeništva/dijaspore (uključujući i potomke hrvatskog iseljeništva/dijaspore) u RH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 izrav</w:t>
      </w:r>
      <w:r w:rsidR="002B333F">
        <w:rPr>
          <w:rFonts w:ascii="Times New Roman" w:hAnsi="Times New Roman" w:cs="Times New Roman"/>
          <w:sz w:val="24"/>
          <w:szCs w:val="24"/>
        </w:rPr>
        <w:t>no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2B333F">
        <w:rPr>
          <w:rFonts w:ascii="Times New Roman" w:hAnsi="Times New Roman" w:cs="Times New Roman"/>
          <w:sz w:val="24"/>
          <w:szCs w:val="24"/>
        </w:rPr>
        <w:t>pridonosi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 demografsk</w:t>
      </w:r>
      <w:r w:rsidR="00B2101E">
        <w:rPr>
          <w:rFonts w:ascii="Times New Roman" w:hAnsi="Times New Roman" w:cs="Times New Roman"/>
          <w:sz w:val="24"/>
          <w:szCs w:val="24"/>
        </w:rPr>
        <w:t>om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 potencijal</w:t>
      </w:r>
      <w:r w:rsidR="00B2101E">
        <w:rPr>
          <w:rFonts w:ascii="Times New Roman" w:hAnsi="Times New Roman" w:cs="Times New Roman"/>
          <w:sz w:val="24"/>
          <w:szCs w:val="24"/>
        </w:rPr>
        <w:t>u</w:t>
      </w:r>
      <w:r w:rsidR="00301062">
        <w:rPr>
          <w:rFonts w:ascii="Times New Roman" w:hAnsi="Times New Roman" w:cs="Times New Roman"/>
          <w:sz w:val="24"/>
          <w:szCs w:val="24"/>
        </w:rPr>
        <w:t xml:space="preserve"> RH</w:t>
      </w:r>
      <w:r w:rsidR="00B2101E">
        <w:rPr>
          <w:rFonts w:ascii="Times New Roman" w:hAnsi="Times New Roman" w:cs="Times New Roman"/>
          <w:sz w:val="24"/>
          <w:szCs w:val="24"/>
        </w:rPr>
        <w:t xml:space="preserve"> te </w:t>
      </w:r>
      <w:r w:rsidR="00301062">
        <w:rPr>
          <w:rFonts w:ascii="Times New Roman" w:hAnsi="Times New Roman" w:cs="Times New Roman"/>
          <w:sz w:val="24"/>
          <w:szCs w:val="24"/>
        </w:rPr>
        <w:t xml:space="preserve">ostvarenju SC6 NRS-a </w:t>
      </w:r>
      <w:r w:rsidR="00FD18C9">
        <w:rPr>
          <w:rFonts w:ascii="Times New Roman" w:hAnsi="Times New Roman" w:cs="Times New Roman"/>
          <w:sz w:val="24"/>
          <w:szCs w:val="24"/>
        </w:rPr>
        <w:t>„</w:t>
      </w:r>
      <w:r w:rsidR="00AA1635">
        <w:rPr>
          <w:rFonts w:ascii="Times New Roman" w:hAnsi="Times New Roman" w:cs="Times New Roman"/>
          <w:sz w:val="24"/>
          <w:szCs w:val="24"/>
        </w:rPr>
        <w:t>D</w:t>
      </w:r>
      <w:r w:rsidR="00301062">
        <w:rPr>
          <w:rFonts w:ascii="Times New Roman" w:hAnsi="Times New Roman" w:cs="Times New Roman"/>
          <w:sz w:val="24"/>
          <w:szCs w:val="24"/>
        </w:rPr>
        <w:t>emografsk</w:t>
      </w:r>
      <w:r w:rsidR="00D91DA4">
        <w:rPr>
          <w:rFonts w:ascii="Times New Roman" w:hAnsi="Times New Roman" w:cs="Times New Roman"/>
          <w:sz w:val="24"/>
          <w:szCs w:val="24"/>
        </w:rPr>
        <w:t>a</w:t>
      </w:r>
      <w:r w:rsidR="00301062">
        <w:rPr>
          <w:rFonts w:ascii="Times New Roman" w:hAnsi="Times New Roman" w:cs="Times New Roman"/>
          <w:sz w:val="24"/>
          <w:szCs w:val="24"/>
        </w:rPr>
        <w:t xml:space="preserve"> revitalizacija i bolji</w:t>
      </w:r>
      <w:r w:rsidR="004334BF" w:rsidRPr="004721FC">
        <w:rPr>
          <w:rFonts w:ascii="Times New Roman" w:hAnsi="Times New Roman" w:cs="Times New Roman"/>
          <w:sz w:val="24"/>
          <w:szCs w:val="24"/>
        </w:rPr>
        <w:t xml:space="preserve"> položaj obitelji</w:t>
      </w:r>
      <w:r w:rsidR="00AA1635">
        <w:rPr>
          <w:rFonts w:ascii="Times New Roman" w:hAnsi="Times New Roman" w:cs="Times New Roman"/>
          <w:sz w:val="24"/>
          <w:szCs w:val="24"/>
        </w:rPr>
        <w:t>”</w:t>
      </w:r>
      <w:r w:rsidR="00301062">
        <w:rPr>
          <w:rFonts w:ascii="Times New Roman" w:hAnsi="Times New Roman" w:cs="Times New Roman"/>
          <w:sz w:val="24"/>
          <w:szCs w:val="24"/>
        </w:rPr>
        <w:t xml:space="preserve">, </w:t>
      </w:r>
      <w:r w:rsidR="00130A10">
        <w:rPr>
          <w:rFonts w:ascii="Times New Roman" w:hAnsi="Times New Roman" w:cs="Times New Roman"/>
          <w:sz w:val="24"/>
          <w:szCs w:val="24"/>
        </w:rPr>
        <w:t>tj.</w:t>
      </w:r>
      <w:r w:rsidR="00301062">
        <w:rPr>
          <w:rFonts w:ascii="Times New Roman" w:hAnsi="Times New Roman" w:cs="Times New Roman"/>
          <w:sz w:val="24"/>
          <w:szCs w:val="24"/>
        </w:rPr>
        <w:t xml:space="preserve"> postiž</w:t>
      </w:r>
      <w:r w:rsidR="004334BF" w:rsidRPr="004721FC">
        <w:rPr>
          <w:rFonts w:ascii="Times New Roman" w:hAnsi="Times New Roman" w:cs="Times New Roman"/>
          <w:sz w:val="24"/>
          <w:szCs w:val="24"/>
        </w:rPr>
        <w:t>e</w:t>
      </w:r>
      <w:r w:rsidR="00301062">
        <w:rPr>
          <w:rFonts w:ascii="Times New Roman" w:hAnsi="Times New Roman" w:cs="Times New Roman"/>
          <w:sz w:val="24"/>
          <w:szCs w:val="24"/>
        </w:rPr>
        <w:t xml:space="preserve"> se željeni učinak za RH</w:t>
      </w:r>
      <w:r w:rsidR="006716DB">
        <w:rPr>
          <w:rFonts w:ascii="Times New Roman" w:hAnsi="Times New Roman" w:cs="Times New Roman"/>
          <w:sz w:val="24"/>
          <w:szCs w:val="24"/>
        </w:rPr>
        <w:t xml:space="preserve"> do 2030. godine</w:t>
      </w:r>
      <w:r w:rsidR="004334BF" w:rsidRPr="004721FC">
        <w:rPr>
          <w:rFonts w:ascii="Times New Roman" w:hAnsi="Times New Roman" w:cs="Times New Roman"/>
          <w:sz w:val="24"/>
          <w:szCs w:val="24"/>
        </w:rPr>
        <w:t>.</w:t>
      </w:r>
    </w:p>
    <w:p w14:paraId="140F18D3" w14:textId="77777777" w:rsidR="00CA6868" w:rsidRDefault="00CA6868" w:rsidP="004334BF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25DFF462" w14:textId="35FD3315" w:rsidR="0087775C" w:rsidRPr="009A2CCB" w:rsidRDefault="0087775C" w:rsidP="0087775C">
      <w:pPr>
        <w:pStyle w:val="NP3"/>
      </w:pPr>
      <w:bookmarkStart w:id="60" w:name="_Toc96521029"/>
      <w:r w:rsidRPr="009A2CCB">
        <w:t>7.</w:t>
      </w:r>
      <w:r w:rsidR="00130A10">
        <w:t>3</w:t>
      </w:r>
      <w:r w:rsidRPr="009A2CCB">
        <w:t xml:space="preserve">.2. Mjere za provedbu </w:t>
      </w:r>
      <w:r>
        <w:t>PC</w:t>
      </w:r>
      <w:r w:rsidR="006E6796">
        <w:t>3</w:t>
      </w:r>
      <w:bookmarkEnd w:id="60"/>
    </w:p>
    <w:p w14:paraId="1BAF208E" w14:textId="77777777" w:rsidR="0087775C" w:rsidRPr="004721FC" w:rsidRDefault="0087775C" w:rsidP="0087775C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2880AFF8" w14:textId="2AA77BEA" w:rsidR="0087775C" w:rsidRDefault="0087775C" w:rsidP="00877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Taksativno se navode sljedeće mjere Nacionalnog plana za postizanje PC</w:t>
      </w:r>
      <w:r w:rsidR="006E67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2F3E1761" w14:textId="0E169487" w:rsidR="006E6796" w:rsidRPr="006E6796" w:rsidRDefault="00130A10" w:rsidP="006E679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</w:t>
      </w:r>
      <w:r w:rsidR="006E6796" w:rsidRPr="006E67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stvarenje poticajnog okruženja za povratak/useljavanje hrvatskog iseljeništva/dijaspore</w:t>
      </w:r>
    </w:p>
    <w:p w14:paraId="7C13C39E" w14:textId="1314DBE7" w:rsidR="006E6796" w:rsidRPr="006E6796" w:rsidRDefault="00130A10" w:rsidP="006E679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</w:t>
      </w:r>
      <w:r w:rsidR="006E6796" w:rsidRPr="006E67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rivlačenje mladih naraštaja iz hrvatskog iseljeništva/dijaspore na dolazak, školovanje i studij u </w:t>
      </w:r>
      <w:r w:rsidR="006E67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RH</w:t>
      </w:r>
    </w:p>
    <w:p w14:paraId="1D448D5F" w14:textId="6BBE7476" w:rsidR="006E6796" w:rsidRPr="006E6796" w:rsidRDefault="00130A10" w:rsidP="006E679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</w:t>
      </w:r>
      <w:r w:rsidR="006E6796" w:rsidRPr="006E67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naprjeđenje integracije povratnika/useljenika iz hrvatskog iseljeništva/dijaspore u hrvatsko društvo</w:t>
      </w:r>
    </w:p>
    <w:p w14:paraId="69F02A7C" w14:textId="3571F21C" w:rsidR="006E6796" w:rsidRPr="006E6796" w:rsidRDefault="00130A10" w:rsidP="006E679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</w:t>
      </w:r>
      <w:r w:rsidR="006E6796" w:rsidRPr="006E67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nformiranje i senzibiliziranje javnosti o povratku/useljavanju hrvatsk</w:t>
      </w:r>
      <w:r w:rsidR="006E67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og iseljeništva</w:t>
      </w:r>
      <w:r w:rsidR="006E6796" w:rsidRPr="006E67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/dijaspore u </w:t>
      </w:r>
      <w:r w:rsidR="006E67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RH</w:t>
      </w:r>
    </w:p>
    <w:p w14:paraId="38B51FD9" w14:textId="1855C6A7" w:rsidR="006E6796" w:rsidRDefault="00130A10" w:rsidP="006E679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</w:t>
      </w:r>
      <w:r w:rsidR="006E6796" w:rsidRPr="006E67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ružanje podrške razvoju i provedbi projekata s ciljem poticanja povratka, useljavanja i integracije hrvatskih iseljenika/dijaspore u </w:t>
      </w:r>
      <w:r w:rsidR="006E67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RH</w:t>
      </w:r>
      <w:r w:rsidR="00C3527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</w:p>
    <w:p w14:paraId="4813C54D" w14:textId="77777777" w:rsidR="007E558F" w:rsidRDefault="007E558F" w:rsidP="008777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6C4B44" w14:textId="01E4F83C" w:rsidR="0087775C" w:rsidRPr="009C0008" w:rsidRDefault="0087775C" w:rsidP="008777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008">
        <w:rPr>
          <w:rFonts w:ascii="Times New Roman" w:eastAsia="Calibri" w:hAnsi="Times New Roman" w:cs="Times New Roman"/>
          <w:sz w:val="24"/>
          <w:szCs w:val="24"/>
        </w:rPr>
        <w:t xml:space="preserve">Kao planirani rok provedbe </w:t>
      </w:r>
      <w:r>
        <w:rPr>
          <w:rFonts w:ascii="Times New Roman" w:eastAsia="Calibri" w:hAnsi="Times New Roman" w:cs="Times New Roman"/>
          <w:sz w:val="24"/>
          <w:szCs w:val="24"/>
        </w:rPr>
        <w:t xml:space="preserve">tih </w:t>
      </w:r>
      <w:r w:rsidRPr="009C0008">
        <w:rPr>
          <w:rFonts w:ascii="Times New Roman" w:eastAsia="Calibri" w:hAnsi="Times New Roman" w:cs="Times New Roman"/>
          <w:sz w:val="24"/>
          <w:szCs w:val="24"/>
        </w:rPr>
        <w:t>mjera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navodi se </w:t>
      </w:r>
      <w:r w:rsidRPr="009C0008">
        <w:rPr>
          <w:rFonts w:ascii="Times New Roman" w:eastAsia="Calibri" w:hAnsi="Times New Roman" w:cs="Times New Roman"/>
          <w:sz w:val="24"/>
          <w:szCs w:val="24"/>
        </w:rPr>
        <w:t>2027. godina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903B15" w14:textId="77777777" w:rsidR="0087775C" w:rsidRPr="004721FC" w:rsidRDefault="0087775C" w:rsidP="008777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B376420" w14:textId="7555F7D6" w:rsidR="0087775C" w:rsidRPr="004721FC" w:rsidRDefault="0087775C" w:rsidP="0087775C">
      <w:pPr>
        <w:pStyle w:val="NP3"/>
      </w:pPr>
      <w:bookmarkStart w:id="61" w:name="_Toc96521030"/>
      <w:r>
        <w:t>7.</w:t>
      </w:r>
      <w:r w:rsidR="00130A10">
        <w:t>3</w:t>
      </w:r>
      <w:r>
        <w:t xml:space="preserve">.3. </w:t>
      </w:r>
      <w:r w:rsidRPr="004721FC">
        <w:t xml:space="preserve">Doprinos </w:t>
      </w:r>
      <w:r>
        <w:t>PC</w:t>
      </w:r>
      <w:r w:rsidR="006E6796">
        <w:t>3</w:t>
      </w:r>
      <w:r w:rsidR="00130A10">
        <w:t xml:space="preserve"> SDG-o</w:t>
      </w:r>
      <w:r>
        <w:t>vima</w:t>
      </w:r>
      <w:bookmarkEnd w:id="61"/>
    </w:p>
    <w:p w14:paraId="54BE61DB" w14:textId="77777777" w:rsidR="004F67DB" w:rsidRPr="004721FC" w:rsidRDefault="004F67DB" w:rsidP="004C04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6C224" w14:textId="33EBCE3D" w:rsidR="004F67DB" w:rsidRPr="004721FC" w:rsidRDefault="004F67DB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Provedba </w:t>
      </w:r>
      <w:r w:rsidR="00AE0EFE">
        <w:rPr>
          <w:rFonts w:ascii="Times New Roman" w:hAnsi="Times New Roman" w:cs="Times New Roman"/>
          <w:sz w:val="24"/>
          <w:szCs w:val="24"/>
        </w:rPr>
        <w:t>PC3</w:t>
      </w:r>
      <w:r w:rsidRPr="004721FC">
        <w:rPr>
          <w:rFonts w:ascii="Times New Roman" w:hAnsi="Times New Roman" w:cs="Times New Roman"/>
          <w:sz w:val="24"/>
          <w:szCs w:val="24"/>
        </w:rPr>
        <w:t xml:space="preserve"> utječe na postizanje SDG-a</w:t>
      </w:r>
      <w:r w:rsidR="006716DB">
        <w:rPr>
          <w:rFonts w:ascii="Times New Roman" w:hAnsi="Times New Roman" w:cs="Times New Roman"/>
          <w:sz w:val="24"/>
          <w:szCs w:val="24"/>
        </w:rPr>
        <w:t xml:space="preserve"> (10.)</w:t>
      </w:r>
      <w:r w:rsidR="00CB3DDA">
        <w:rPr>
          <w:rFonts w:ascii="Times New Roman" w:hAnsi="Times New Roman" w:cs="Times New Roman"/>
          <w:sz w:val="24"/>
          <w:szCs w:val="24"/>
        </w:rPr>
        <w:t>: „s</w:t>
      </w:r>
      <w:r w:rsidRPr="004721FC">
        <w:rPr>
          <w:rFonts w:ascii="Times New Roman" w:hAnsi="Times New Roman" w:cs="Times New Roman"/>
          <w:sz w:val="24"/>
          <w:szCs w:val="24"/>
        </w:rPr>
        <w:t>manjiti neje</w:t>
      </w:r>
      <w:r w:rsidR="00CB3DDA">
        <w:rPr>
          <w:rFonts w:ascii="Times New Roman" w:hAnsi="Times New Roman" w:cs="Times New Roman"/>
          <w:sz w:val="24"/>
          <w:szCs w:val="24"/>
        </w:rPr>
        <w:t>dnakost između i unutar država”, osobito podcilja 10.7.: „o</w:t>
      </w:r>
      <w:r w:rsidRPr="004721FC">
        <w:rPr>
          <w:rFonts w:ascii="Times New Roman" w:hAnsi="Times New Roman" w:cs="Times New Roman"/>
          <w:sz w:val="24"/>
          <w:szCs w:val="24"/>
        </w:rPr>
        <w:t>lakšati uređenu, sigurnu, regularnu i odgovo</w:t>
      </w:r>
      <w:r w:rsidR="00CB3DDA">
        <w:rPr>
          <w:rFonts w:ascii="Times New Roman" w:hAnsi="Times New Roman" w:cs="Times New Roman"/>
          <w:sz w:val="24"/>
          <w:szCs w:val="24"/>
        </w:rPr>
        <w:t>rnu migraciju i mobilnost ljudi</w:t>
      </w:r>
      <w:r w:rsidRPr="004721FC">
        <w:rPr>
          <w:rFonts w:ascii="Times New Roman" w:hAnsi="Times New Roman" w:cs="Times New Roman"/>
          <w:sz w:val="24"/>
          <w:szCs w:val="24"/>
        </w:rPr>
        <w:t xml:space="preserve"> uključujući implementaciju planiranih i dobr</w:t>
      </w:r>
      <w:r w:rsidR="00CB3DDA">
        <w:rPr>
          <w:rFonts w:ascii="Times New Roman" w:hAnsi="Times New Roman" w:cs="Times New Roman"/>
          <w:sz w:val="24"/>
          <w:szCs w:val="24"/>
        </w:rPr>
        <w:t>o vođenih migracijskih politika”</w:t>
      </w:r>
      <w:r w:rsidRPr="004721FC">
        <w:rPr>
          <w:rFonts w:ascii="Times New Roman" w:hAnsi="Times New Roman" w:cs="Times New Roman"/>
          <w:sz w:val="24"/>
          <w:szCs w:val="24"/>
        </w:rPr>
        <w:t xml:space="preserve">. </w:t>
      </w:r>
      <w:r w:rsidR="00CB3DDA">
        <w:rPr>
          <w:rFonts w:ascii="Times New Roman" w:hAnsi="Times New Roman" w:cs="Times New Roman"/>
          <w:sz w:val="24"/>
          <w:szCs w:val="24"/>
        </w:rPr>
        <w:t>O</w:t>
      </w:r>
      <w:r w:rsidRPr="004721FC">
        <w:rPr>
          <w:rFonts w:ascii="Times New Roman" w:hAnsi="Times New Roman" w:cs="Times New Roman"/>
          <w:sz w:val="24"/>
          <w:szCs w:val="24"/>
        </w:rPr>
        <w:t xml:space="preserve">rganizacijom i provedbom javnih/institucionalnih programa dolazaka u </w:t>
      </w:r>
      <w:r w:rsidR="00CB3DDA">
        <w:rPr>
          <w:rFonts w:ascii="Times New Roman" w:hAnsi="Times New Roman" w:cs="Times New Roman"/>
          <w:sz w:val="24"/>
          <w:szCs w:val="24"/>
        </w:rPr>
        <w:t>RH</w:t>
      </w:r>
      <w:r w:rsidRPr="004721FC">
        <w:rPr>
          <w:rFonts w:ascii="Times New Roman" w:hAnsi="Times New Roman" w:cs="Times New Roman"/>
          <w:sz w:val="24"/>
          <w:szCs w:val="24"/>
        </w:rPr>
        <w:t xml:space="preserve"> ispunjavat će se i preduvjeti za sigurnu, odgovornu i regularnu mobilnost i migraciju </w:t>
      </w:r>
      <w:r w:rsidR="006716DB">
        <w:rPr>
          <w:rFonts w:ascii="Times New Roman" w:hAnsi="Times New Roman" w:cs="Times New Roman"/>
          <w:sz w:val="24"/>
          <w:szCs w:val="24"/>
        </w:rPr>
        <w:t>HIRH</w:t>
      </w:r>
      <w:r w:rsidR="00CB3DDA">
        <w:rPr>
          <w:rFonts w:ascii="Times New Roman" w:hAnsi="Times New Roman" w:cs="Times New Roman"/>
          <w:sz w:val="24"/>
          <w:szCs w:val="24"/>
        </w:rPr>
        <w:t>-a</w:t>
      </w:r>
      <w:r w:rsidRPr="004721FC">
        <w:rPr>
          <w:rFonts w:ascii="Times New Roman" w:hAnsi="Times New Roman" w:cs="Times New Roman"/>
          <w:sz w:val="24"/>
          <w:szCs w:val="24"/>
        </w:rPr>
        <w:t xml:space="preserve"> prema </w:t>
      </w:r>
      <w:r w:rsidR="006716DB">
        <w:rPr>
          <w:rFonts w:ascii="Times New Roman" w:hAnsi="Times New Roman" w:cs="Times New Roman"/>
          <w:sz w:val="24"/>
          <w:szCs w:val="24"/>
        </w:rPr>
        <w:t>RH</w:t>
      </w:r>
      <w:r w:rsidRPr="004721FC">
        <w:rPr>
          <w:rFonts w:ascii="Times New Roman" w:hAnsi="Times New Roman" w:cs="Times New Roman"/>
          <w:sz w:val="24"/>
          <w:szCs w:val="24"/>
        </w:rPr>
        <w:t xml:space="preserve">. Također, provedba </w:t>
      </w:r>
      <w:r w:rsidR="00AE0EFE">
        <w:rPr>
          <w:rFonts w:ascii="Times New Roman" w:hAnsi="Times New Roman" w:cs="Times New Roman"/>
          <w:sz w:val="24"/>
          <w:szCs w:val="24"/>
        </w:rPr>
        <w:t>PC3</w:t>
      </w:r>
      <w:r w:rsidR="006716DB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t>utječe na postizanje SDG-a</w:t>
      </w:r>
      <w:r w:rsidR="00324086">
        <w:rPr>
          <w:rFonts w:ascii="Times New Roman" w:hAnsi="Times New Roman" w:cs="Times New Roman"/>
          <w:sz w:val="24"/>
          <w:szCs w:val="24"/>
        </w:rPr>
        <w:t xml:space="preserve"> (4.)</w:t>
      </w:r>
      <w:r w:rsidR="00CB3DDA">
        <w:rPr>
          <w:rFonts w:ascii="Times New Roman" w:hAnsi="Times New Roman" w:cs="Times New Roman"/>
          <w:sz w:val="24"/>
          <w:szCs w:val="24"/>
        </w:rPr>
        <w:t>: „o</w:t>
      </w:r>
      <w:r w:rsidRPr="004721FC">
        <w:rPr>
          <w:rFonts w:ascii="Times New Roman" w:hAnsi="Times New Roman" w:cs="Times New Roman"/>
          <w:sz w:val="24"/>
          <w:szCs w:val="24"/>
        </w:rPr>
        <w:t>sigurati uključivo, kvalitetno i pravično obrazovanje i promicati mogućnosti cjeloživotnog obrazovanja za sve</w:t>
      </w:r>
      <w:r w:rsidR="00CB3DDA">
        <w:rPr>
          <w:rFonts w:ascii="Times New Roman" w:hAnsi="Times New Roman" w:cs="Times New Roman"/>
          <w:sz w:val="24"/>
          <w:szCs w:val="24"/>
        </w:rPr>
        <w:t>”</w:t>
      </w:r>
      <w:r w:rsidRPr="004721FC">
        <w:rPr>
          <w:rFonts w:ascii="Times New Roman" w:hAnsi="Times New Roman" w:cs="Times New Roman"/>
          <w:sz w:val="24"/>
          <w:szCs w:val="24"/>
        </w:rPr>
        <w:t xml:space="preserve">, </w:t>
      </w:r>
      <w:r w:rsidR="00CB3DDA">
        <w:rPr>
          <w:rFonts w:ascii="Times New Roman" w:hAnsi="Times New Roman" w:cs="Times New Roman"/>
          <w:sz w:val="24"/>
          <w:szCs w:val="24"/>
        </w:rPr>
        <w:t>tj.</w:t>
      </w:r>
      <w:r w:rsidRPr="004721FC">
        <w:rPr>
          <w:rFonts w:ascii="Times New Roman" w:hAnsi="Times New Roman" w:cs="Times New Roman"/>
          <w:sz w:val="24"/>
          <w:szCs w:val="24"/>
        </w:rPr>
        <w:t xml:space="preserve"> podcilja 4.b: „</w:t>
      </w:r>
      <w:r w:rsidR="00CB3DDA">
        <w:rPr>
          <w:rFonts w:ascii="Times New Roman" w:hAnsi="Times New Roman" w:cs="Times New Roman"/>
          <w:sz w:val="24"/>
          <w:szCs w:val="24"/>
        </w:rPr>
        <w:t>d</w:t>
      </w:r>
      <w:r w:rsidRPr="004721FC">
        <w:rPr>
          <w:rFonts w:ascii="Times New Roman" w:hAnsi="Times New Roman" w:cs="Times New Roman"/>
          <w:sz w:val="24"/>
          <w:szCs w:val="24"/>
        </w:rPr>
        <w:t>o kraja 2030. značajno proširiti na globalnoj razini broj stipendija za školovanje koje su dostupne zemlj</w:t>
      </w:r>
      <w:r w:rsidR="00CB3DDA">
        <w:rPr>
          <w:rFonts w:ascii="Times New Roman" w:hAnsi="Times New Roman" w:cs="Times New Roman"/>
          <w:sz w:val="24"/>
          <w:szCs w:val="24"/>
        </w:rPr>
        <w:t>ama</w:t>
      </w:r>
      <w:r w:rsidRPr="004721FC">
        <w:rPr>
          <w:rFonts w:ascii="Times New Roman" w:hAnsi="Times New Roman" w:cs="Times New Roman"/>
          <w:sz w:val="24"/>
          <w:szCs w:val="24"/>
        </w:rPr>
        <w:t xml:space="preserve"> u razvoju, posebno najnerazvijenij</w:t>
      </w:r>
      <w:r w:rsidR="00CB3DDA">
        <w:rPr>
          <w:rFonts w:ascii="Times New Roman" w:hAnsi="Times New Roman" w:cs="Times New Roman"/>
          <w:sz w:val="24"/>
          <w:szCs w:val="24"/>
        </w:rPr>
        <w:t>im</w:t>
      </w:r>
      <w:r w:rsidRPr="004721FC">
        <w:rPr>
          <w:rFonts w:ascii="Times New Roman" w:hAnsi="Times New Roman" w:cs="Times New Roman"/>
          <w:sz w:val="24"/>
          <w:szCs w:val="24"/>
        </w:rPr>
        <w:t xml:space="preserve"> zemlj</w:t>
      </w:r>
      <w:r w:rsidR="00CB3DDA">
        <w:rPr>
          <w:rFonts w:ascii="Times New Roman" w:hAnsi="Times New Roman" w:cs="Times New Roman"/>
          <w:sz w:val="24"/>
          <w:szCs w:val="24"/>
        </w:rPr>
        <w:t>ama</w:t>
      </w:r>
      <w:r w:rsidRPr="004721FC">
        <w:rPr>
          <w:rFonts w:ascii="Times New Roman" w:hAnsi="Times New Roman" w:cs="Times New Roman"/>
          <w:sz w:val="24"/>
          <w:szCs w:val="24"/>
        </w:rPr>
        <w:t>, mal</w:t>
      </w:r>
      <w:r w:rsidR="00CB3DDA">
        <w:rPr>
          <w:rFonts w:ascii="Times New Roman" w:hAnsi="Times New Roman" w:cs="Times New Roman"/>
          <w:sz w:val="24"/>
          <w:szCs w:val="24"/>
        </w:rPr>
        <w:t>im</w:t>
      </w:r>
      <w:r w:rsidRPr="004721FC">
        <w:rPr>
          <w:rFonts w:ascii="Times New Roman" w:hAnsi="Times New Roman" w:cs="Times New Roman"/>
          <w:sz w:val="24"/>
          <w:szCs w:val="24"/>
        </w:rPr>
        <w:t xml:space="preserve"> otočn</w:t>
      </w:r>
      <w:r w:rsidR="00CB3DDA">
        <w:rPr>
          <w:rFonts w:ascii="Times New Roman" w:hAnsi="Times New Roman" w:cs="Times New Roman"/>
          <w:sz w:val="24"/>
          <w:szCs w:val="24"/>
        </w:rPr>
        <w:t>im</w:t>
      </w:r>
      <w:r w:rsidRPr="004721FC">
        <w:rPr>
          <w:rFonts w:ascii="Times New Roman" w:hAnsi="Times New Roman" w:cs="Times New Roman"/>
          <w:sz w:val="24"/>
          <w:szCs w:val="24"/>
        </w:rPr>
        <w:t xml:space="preserve"> držav</w:t>
      </w:r>
      <w:r w:rsidR="00CB3DDA">
        <w:rPr>
          <w:rFonts w:ascii="Times New Roman" w:hAnsi="Times New Roman" w:cs="Times New Roman"/>
          <w:sz w:val="24"/>
          <w:szCs w:val="24"/>
        </w:rPr>
        <w:t>ama</w:t>
      </w:r>
      <w:r w:rsidRPr="004721FC">
        <w:rPr>
          <w:rFonts w:ascii="Times New Roman" w:hAnsi="Times New Roman" w:cs="Times New Roman"/>
          <w:sz w:val="24"/>
          <w:szCs w:val="24"/>
        </w:rPr>
        <w:t xml:space="preserve"> u razvoju i afričk</w:t>
      </w:r>
      <w:r w:rsidR="00CB3DDA">
        <w:rPr>
          <w:rFonts w:ascii="Times New Roman" w:hAnsi="Times New Roman" w:cs="Times New Roman"/>
          <w:sz w:val="24"/>
          <w:szCs w:val="24"/>
        </w:rPr>
        <w:t>im</w:t>
      </w:r>
      <w:r w:rsidRPr="004721FC">
        <w:rPr>
          <w:rFonts w:ascii="Times New Roman" w:hAnsi="Times New Roman" w:cs="Times New Roman"/>
          <w:sz w:val="24"/>
          <w:szCs w:val="24"/>
        </w:rPr>
        <w:t xml:space="preserve"> zemlj</w:t>
      </w:r>
      <w:r w:rsidR="00CB3DDA">
        <w:rPr>
          <w:rFonts w:ascii="Times New Roman" w:hAnsi="Times New Roman" w:cs="Times New Roman"/>
          <w:sz w:val="24"/>
          <w:szCs w:val="24"/>
        </w:rPr>
        <w:t>ama</w:t>
      </w:r>
      <w:r w:rsidRPr="004721FC">
        <w:rPr>
          <w:rFonts w:ascii="Times New Roman" w:hAnsi="Times New Roman" w:cs="Times New Roman"/>
          <w:sz w:val="24"/>
          <w:szCs w:val="24"/>
        </w:rPr>
        <w:t xml:space="preserve"> za upise radi stjecanja vi</w:t>
      </w:r>
      <w:r w:rsidR="00CB3DDA">
        <w:rPr>
          <w:rFonts w:ascii="Times New Roman" w:hAnsi="Times New Roman" w:cs="Times New Roman"/>
          <w:sz w:val="24"/>
          <w:szCs w:val="24"/>
        </w:rPr>
        <w:t>šeg obrazovanja</w:t>
      </w:r>
      <w:r w:rsidRPr="004721FC">
        <w:rPr>
          <w:rFonts w:ascii="Times New Roman" w:hAnsi="Times New Roman" w:cs="Times New Roman"/>
          <w:sz w:val="24"/>
          <w:szCs w:val="24"/>
        </w:rPr>
        <w:t xml:space="preserve"> uključujući stručne obuke i informacijske i komunikacijske tehnologije</w:t>
      </w:r>
      <w:r w:rsidR="00CB3DDA">
        <w:rPr>
          <w:rFonts w:ascii="Times New Roman" w:hAnsi="Times New Roman" w:cs="Times New Roman"/>
          <w:sz w:val="24"/>
          <w:szCs w:val="24"/>
        </w:rPr>
        <w:t xml:space="preserve"> te</w:t>
      </w:r>
      <w:r w:rsidRPr="004721FC">
        <w:rPr>
          <w:rFonts w:ascii="Times New Roman" w:hAnsi="Times New Roman" w:cs="Times New Roman"/>
          <w:sz w:val="24"/>
          <w:szCs w:val="24"/>
        </w:rPr>
        <w:t xml:space="preserve"> tehničke, inženjerske i znanstvene programe u razvijenim zemljama i ostalim zemljama u razvoju</w:t>
      </w:r>
      <w:r w:rsidR="00D77620">
        <w:rPr>
          <w:rFonts w:ascii="Times New Roman" w:hAnsi="Times New Roman" w:cs="Times New Roman"/>
          <w:sz w:val="24"/>
          <w:szCs w:val="24"/>
        </w:rPr>
        <w:t>”</w:t>
      </w:r>
      <w:r w:rsidRPr="004721FC">
        <w:rPr>
          <w:rFonts w:ascii="Times New Roman" w:hAnsi="Times New Roman" w:cs="Times New Roman"/>
          <w:sz w:val="24"/>
          <w:szCs w:val="24"/>
        </w:rPr>
        <w:t xml:space="preserve">. </w:t>
      </w:r>
      <w:r w:rsidR="00CB3DDA">
        <w:rPr>
          <w:rFonts w:ascii="Times New Roman" w:hAnsi="Times New Roman" w:cs="Times New Roman"/>
          <w:sz w:val="24"/>
          <w:szCs w:val="24"/>
        </w:rPr>
        <w:t>U tom smislu</w:t>
      </w:r>
      <w:r w:rsidRPr="004721FC">
        <w:rPr>
          <w:rFonts w:ascii="Times New Roman" w:hAnsi="Times New Roman" w:cs="Times New Roman"/>
          <w:sz w:val="24"/>
          <w:szCs w:val="24"/>
        </w:rPr>
        <w:t xml:space="preserve"> povratak</w:t>
      </w:r>
      <w:r w:rsidR="00FB0D4E">
        <w:rPr>
          <w:rFonts w:ascii="Times New Roman" w:hAnsi="Times New Roman" w:cs="Times New Roman"/>
          <w:sz w:val="24"/>
          <w:szCs w:val="24"/>
        </w:rPr>
        <w:t xml:space="preserve"> i useljavanje hrvatskog iseljeništva/dijaspore (što uključuje i njihove potomke) u RH</w:t>
      </w:r>
      <w:r w:rsidRPr="004721FC">
        <w:rPr>
          <w:rFonts w:ascii="Times New Roman" w:hAnsi="Times New Roman" w:cs="Times New Roman"/>
          <w:sz w:val="24"/>
          <w:szCs w:val="24"/>
        </w:rPr>
        <w:t>, kao</w:t>
      </w:r>
      <w:r w:rsidR="0021328D">
        <w:rPr>
          <w:rFonts w:ascii="Times New Roman" w:hAnsi="Times New Roman" w:cs="Times New Roman"/>
          <w:sz w:val="24"/>
          <w:szCs w:val="24"/>
        </w:rPr>
        <w:t xml:space="preserve"> područje </w:t>
      </w:r>
      <w:r w:rsidR="006031D3">
        <w:rPr>
          <w:rFonts w:ascii="Times New Roman" w:hAnsi="Times New Roman" w:cs="Times New Roman"/>
          <w:sz w:val="24"/>
          <w:szCs w:val="24"/>
        </w:rPr>
        <w:t>PC3</w:t>
      </w:r>
      <w:r w:rsidR="0021328D">
        <w:rPr>
          <w:rFonts w:ascii="Times New Roman" w:hAnsi="Times New Roman" w:cs="Times New Roman"/>
          <w:sz w:val="24"/>
          <w:szCs w:val="24"/>
        </w:rPr>
        <w:t xml:space="preserve"> Nacionalnog plana,</w:t>
      </w:r>
      <w:r w:rsidRPr="004721FC">
        <w:rPr>
          <w:rFonts w:ascii="Times New Roman" w:hAnsi="Times New Roman" w:cs="Times New Roman"/>
          <w:sz w:val="24"/>
          <w:szCs w:val="24"/>
        </w:rPr>
        <w:t xml:space="preserve"> ogledat će se u provedbi </w:t>
      </w:r>
      <w:r w:rsidRPr="004721FC">
        <w:rPr>
          <w:rFonts w:ascii="Times New Roman" w:hAnsi="Times New Roman" w:cs="Times New Roman"/>
          <w:sz w:val="24"/>
          <w:szCs w:val="24"/>
        </w:rPr>
        <w:lastRenderedPageBreak/>
        <w:t>mjera</w:t>
      </w:r>
      <w:r w:rsidR="00CB3DDA">
        <w:rPr>
          <w:rFonts w:ascii="Times New Roman" w:hAnsi="Times New Roman" w:cs="Times New Roman"/>
          <w:sz w:val="24"/>
          <w:szCs w:val="24"/>
        </w:rPr>
        <w:t xml:space="preserve"> poput </w:t>
      </w:r>
      <w:r w:rsidRPr="004721FC">
        <w:rPr>
          <w:rFonts w:ascii="Times New Roman" w:hAnsi="Times New Roman" w:cs="Times New Roman"/>
          <w:sz w:val="24"/>
          <w:szCs w:val="24"/>
        </w:rPr>
        <w:t>stipendiranj</w:t>
      </w:r>
      <w:r w:rsidR="00CB3DDA">
        <w:rPr>
          <w:rFonts w:ascii="Times New Roman" w:hAnsi="Times New Roman" w:cs="Times New Roman"/>
          <w:sz w:val="24"/>
          <w:szCs w:val="24"/>
        </w:rPr>
        <w:t>a</w:t>
      </w:r>
      <w:r w:rsidRPr="004721FC">
        <w:rPr>
          <w:rFonts w:ascii="Times New Roman" w:hAnsi="Times New Roman" w:cs="Times New Roman"/>
          <w:sz w:val="24"/>
          <w:szCs w:val="24"/>
        </w:rPr>
        <w:t xml:space="preserve"> Hrvata za školovanje </w:t>
      </w:r>
      <w:r w:rsidR="00CB3DDA">
        <w:rPr>
          <w:rFonts w:ascii="Times New Roman" w:hAnsi="Times New Roman" w:cs="Times New Roman"/>
          <w:sz w:val="24"/>
          <w:szCs w:val="24"/>
        </w:rPr>
        <w:t>s</w:t>
      </w:r>
      <w:r w:rsidR="0021328D">
        <w:rPr>
          <w:rFonts w:ascii="Times New Roman" w:hAnsi="Times New Roman" w:cs="Times New Roman"/>
          <w:sz w:val="24"/>
          <w:szCs w:val="24"/>
        </w:rPr>
        <w:t xml:space="preserve"> cilj</w:t>
      </w:r>
      <w:r w:rsidR="00CB3DDA">
        <w:rPr>
          <w:rFonts w:ascii="Times New Roman" w:hAnsi="Times New Roman" w:cs="Times New Roman"/>
          <w:sz w:val="24"/>
          <w:szCs w:val="24"/>
        </w:rPr>
        <w:t>em</w:t>
      </w:r>
      <w:r w:rsidR="0021328D">
        <w:rPr>
          <w:rFonts w:ascii="Times New Roman" w:hAnsi="Times New Roman" w:cs="Times New Roman"/>
          <w:sz w:val="24"/>
          <w:szCs w:val="24"/>
        </w:rPr>
        <w:t xml:space="preserve"> stjecanja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21328D">
        <w:rPr>
          <w:rFonts w:ascii="Times New Roman" w:hAnsi="Times New Roman" w:cs="Times New Roman"/>
          <w:sz w:val="24"/>
          <w:szCs w:val="24"/>
        </w:rPr>
        <w:t>visokog</w:t>
      </w:r>
      <w:r w:rsidRPr="004721FC">
        <w:rPr>
          <w:rFonts w:ascii="Times New Roman" w:hAnsi="Times New Roman" w:cs="Times New Roman"/>
          <w:sz w:val="24"/>
          <w:szCs w:val="24"/>
        </w:rPr>
        <w:t xml:space="preserve"> obrazovanja, omogućavanj</w:t>
      </w:r>
      <w:r w:rsidR="0099775E">
        <w:rPr>
          <w:rFonts w:ascii="Times New Roman" w:hAnsi="Times New Roman" w:cs="Times New Roman"/>
          <w:sz w:val="24"/>
          <w:szCs w:val="24"/>
        </w:rPr>
        <w:t>a</w:t>
      </w:r>
      <w:r w:rsidRPr="004721FC">
        <w:rPr>
          <w:rFonts w:ascii="Times New Roman" w:hAnsi="Times New Roman" w:cs="Times New Roman"/>
          <w:sz w:val="24"/>
          <w:szCs w:val="24"/>
        </w:rPr>
        <w:t xml:space="preserve"> upisa na studije na hrvatskim </w:t>
      </w:r>
      <w:r w:rsidR="00AD2B61">
        <w:rPr>
          <w:rFonts w:ascii="Times New Roman" w:hAnsi="Times New Roman" w:cs="Times New Roman"/>
          <w:sz w:val="24"/>
          <w:szCs w:val="24"/>
        </w:rPr>
        <w:t>visokim učilištima</w:t>
      </w:r>
      <w:r w:rsidRPr="004721FC">
        <w:rPr>
          <w:rFonts w:ascii="Times New Roman" w:hAnsi="Times New Roman" w:cs="Times New Roman"/>
          <w:sz w:val="24"/>
          <w:szCs w:val="24"/>
        </w:rPr>
        <w:t xml:space="preserve"> te mogućnost</w:t>
      </w:r>
      <w:r w:rsidR="0099775E">
        <w:rPr>
          <w:rFonts w:ascii="Times New Roman" w:hAnsi="Times New Roman" w:cs="Times New Roman"/>
          <w:sz w:val="24"/>
          <w:szCs w:val="24"/>
        </w:rPr>
        <w:t>i</w:t>
      </w:r>
      <w:r w:rsidRPr="004721FC">
        <w:rPr>
          <w:rFonts w:ascii="Times New Roman" w:hAnsi="Times New Roman" w:cs="Times New Roman"/>
          <w:sz w:val="24"/>
          <w:szCs w:val="24"/>
        </w:rPr>
        <w:t xml:space="preserve"> cjeloživotnog učenja i sudjelovanja u projektima znanstvene suradnje.</w:t>
      </w:r>
    </w:p>
    <w:p w14:paraId="1B0CAADD" w14:textId="77777777" w:rsidR="004F67DB" w:rsidRPr="004721FC" w:rsidRDefault="004F67DB" w:rsidP="004C049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7D704CC7" w14:textId="77777777" w:rsidR="00122E7D" w:rsidRPr="003A4FA1" w:rsidRDefault="00122E7D" w:rsidP="004C0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996663" w14:textId="77777777" w:rsidR="00021CF9" w:rsidRPr="003A4FA1" w:rsidRDefault="00021CF9" w:rsidP="004C049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62" w:name="_Toc64893490"/>
      <w:bookmarkStart w:id="63" w:name="_Toc67392093"/>
      <w:r w:rsidRPr="003A4FA1">
        <w:rPr>
          <w:rFonts w:ascii="Times New Roman" w:eastAsia="Times New Roman" w:hAnsi="Times New Roman" w:cs="Times New Roman"/>
          <w:noProof/>
          <w:sz w:val="24"/>
          <w:szCs w:val="24"/>
        </w:rPr>
        <w:br w:type="page"/>
      </w:r>
    </w:p>
    <w:p w14:paraId="3D2BBAB4" w14:textId="04EDB612" w:rsidR="003F70A0" w:rsidRPr="004721FC" w:rsidRDefault="00757395" w:rsidP="00C24FE5">
      <w:pPr>
        <w:pStyle w:val="NP1"/>
        <w:jc w:val="both"/>
        <w:rPr>
          <w:noProof/>
        </w:rPr>
      </w:pPr>
      <w:bookmarkStart w:id="64" w:name="_Toc67392094"/>
      <w:bookmarkStart w:id="65" w:name="_Toc92382012"/>
      <w:bookmarkStart w:id="66" w:name="_Toc96521031"/>
      <w:bookmarkEnd w:id="62"/>
      <w:bookmarkEnd w:id="63"/>
      <w:r>
        <w:rPr>
          <w:noProof/>
        </w:rPr>
        <w:lastRenderedPageBreak/>
        <w:t>8</w:t>
      </w:r>
      <w:r w:rsidR="00F23422" w:rsidRPr="004721FC">
        <w:rPr>
          <w:noProof/>
        </w:rPr>
        <w:t>.</w:t>
      </w:r>
      <w:r w:rsidR="003F70A0" w:rsidRPr="004721FC">
        <w:rPr>
          <w:noProof/>
        </w:rPr>
        <w:t xml:space="preserve"> Indikativni financijski okvir s prikazom financijskih pretpostavki za provedbu posebnih ciljeva</w:t>
      </w:r>
      <w:bookmarkEnd w:id="64"/>
      <w:bookmarkEnd w:id="65"/>
      <w:bookmarkEnd w:id="66"/>
      <w:r w:rsidR="003F70A0" w:rsidRPr="004721FC">
        <w:rPr>
          <w:noProof/>
        </w:rPr>
        <w:t xml:space="preserve"> </w:t>
      </w:r>
    </w:p>
    <w:p w14:paraId="66030256" w14:textId="77777777" w:rsidR="00757395" w:rsidRDefault="00757395" w:rsidP="004C0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61E64" w14:textId="2924AC46" w:rsidR="00C9574F" w:rsidRPr="004721FC" w:rsidRDefault="00C9574F" w:rsidP="004C0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Indikativni financijski okvir za provedbu posebnih ciljeva </w:t>
      </w:r>
      <w:r w:rsidR="00201549">
        <w:rPr>
          <w:rFonts w:ascii="Times New Roman" w:hAnsi="Times New Roman" w:cs="Times New Roman"/>
          <w:sz w:val="24"/>
          <w:szCs w:val="24"/>
        </w:rPr>
        <w:t>ovog</w:t>
      </w:r>
      <w:r w:rsidR="00DB1339">
        <w:rPr>
          <w:rFonts w:ascii="Times New Roman" w:hAnsi="Times New Roman" w:cs="Times New Roman"/>
          <w:sz w:val="24"/>
          <w:szCs w:val="24"/>
        </w:rPr>
        <w:t>a</w:t>
      </w:r>
      <w:r w:rsidR="00201549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t>Nacionalnog plana predstavlja Državni proračun Republike Hrvatske u okviru razdjela 032 Središnji državni ured za Hrvate izvan Republike Hrvatske</w:t>
      </w:r>
      <w:r w:rsidR="00856845">
        <w:rPr>
          <w:rFonts w:ascii="Times New Roman" w:hAnsi="Times New Roman" w:cs="Times New Roman"/>
          <w:sz w:val="24"/>
          <w:szCs w:val="24"/>
        </w:rPr>
        <w:t>,</w:t>
      </w:r>
      <w:r w:rsidRPr="004721FC">
        <w:rPr>
          <w:rFonts w:ascii="Times New Roman" w:hAnsi="Times New Roman" w:cs="Times New Roman"/>
          <w:sz w:val="24"/>
          <w:szCs w:val="24"/>
        </w:rPr>
        <w:t xml:space="preserve"> što uključuje Glave 03205</w:t>
      </w:r>
      <w:r w:rsidR="00C92F46" w:rsidRPr="004721FC">
        <w:rPr>
          <w:rFonts w:ascii="Times New Roman" w:hAnsi="Times New Roman" w:cs="Times New Roman"/>
          <w:sz w:val="24"/>
          <w:szCs w:val="24"/>
        </w:rPr>
        <w:t xml:space="preserve"> Središnji državni ured za Hrvate izvan Republike Hrvatske</w:t>
      </w:r>
      <w:r w:rsidRPr="004721FC">
        <w:rPr>
          <w:rFonts w:ascii="Times New Roman" w:hAnsi="Times New Roman" w:cs="Times New Roman"/>
          <w:sz w:val="24"/>
          <w:szCs w:val="24"/>
        </w:rPr>
        <w:t xml:space="preserve"> i 03210</w:t>
      </w:r>
      <w:r w:rsidR="00C92F46" w:rsidRPr="004721FC">
        <w:rPr>
          <w:rFonts w:ascii="Times New Roman" w:hAnsi="Times New Roman" w:cs="Times New Roman"/>
          <w:sz w:val="24"/>
          <w:szCs w:val="24"/>
        </w:rPr>
        <w:t xml:space="preserve"> H</w:t>
      </w:r>
      <w:r w:rsidR="00201549">
        <w:rPr>
          <w:rFonts w:ascii="Times New Roman" w:hAnsi="Times New Roman" w:cs="Times New Roman"/>
          <w:sz w:val="24"/>
          <w:szCs w:val="24"/>
        </w:rPr>
        <w:t>rvatska matica iseljenika</w:t>
      </w:r>
      <w:r w:rsidR="00C92F46" w:rsidRPr="004721FC">
        <w:rPr>
          <w:rFonts w:ascii="Times New Roman" w:hAnsi="Times New Roman" w:cs="Times New Roman"/>
          <w:sz w:val="24"/>
          <w:szCs w:val="24"/>
        </w:rPr>
        <w:t xml:space="preserve"> te projekcije proračuna.</w:t>
      </w:r>
      <w:r w:rsidRPr="004721FC">
        <w:rPr>
          <w:rFonts w:ascii="Times New Roman" w:hAnsi="Times New Roman" w:cs="Times New Roman"/>
          <w:sz w:val="24"/>
          <w:szCs w:val="24"/>
        </w:rPr>
        <w:t xml:space="preserve"> Planirani izvori financiranja u Državnom proračunu </w:t>
      </w:r>
      <w:r w:rsidR="00201549">
        <w:rPr>
          <w:rFonts w:ascii="Times New Roman" w:hAnsi="Times New Roman" w:cs="Times New Roman"/>
          <w:sz w:val="24"/>
          <w:szCs w:val="24"/>
        </w:rPr>
        <w:t>RH su:</w:t>
      </w:r>
    </w:p>
    <w:p w14:paraId="069AF8B3" w14:textId="6744621E" w:rsidR="00894729" w:rsidRPr="007143A6" w:rsidRDefault="00201549" w:rsidP="00856845">
      <w:pPr>
        <w:pStyle w:val="ListParagraph"/>
        <w:numPr>
          <w:ilvl w:val="1"/>
          <w:numId w:val="16"/>
        </w:numPr>
        <w:spacing w:after="0" w:line="240" w:lineRule="auto"/>
        <w:ind w:left="709" w:hanging="37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1339">
        <w:rPr>
          <w:rFonts w:ascii="Times New Roman" w:hAnsi="Times New Roman" w:cs="Times New Roman"/>
          <w:sz w:val="24"/>
          <w:szCs w:val="24"/>
        </w:rPr>
        <w:t>11</w:t>
      </w:r>
      <w:r w:rsidR="002E1C2B" w:rsidRPr="007143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4729" w:rsidRPr="007143A6">
        <w:rPr>
          <w:rFonts w:ascii="Times New Roman" w:hAnsi="Times New Roman" w:cs="Times New Roman"/>
          <w:i/>
          <w:sz w:val="24"/>
          <w:szCs w:val="24"/>
        </w:rPr>
        <w:t>Opći prihodi i primitci</w:t>
      </w:r>
    </w:p>
    <w:p w14:paraId="0243A64D" w14:textId="56A7D59D" w:rsidR="00894729" w:rsidRPr="007143A6" w:rsidRDefault="002E1C2B" w:rsidP="00856845">
      <w:pPr>
        <w:pStyle w:val="ListParagraph"/>
        <w:numPr>
          <w:ilvl w:val="1"/>
          <w:numId w:val="16"/>
        </w:numPr>
        <w:spacing w:after="0" w:line="240" w:lineRule="auto"/>
        <w:ind w:left="709" w:hanging="37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1339">
        <w:rPr>
          <w:rFonts w:ascii="Times New Roman" w:hAnsi="Times New Roman" w:cs="Times New Roman"/>
          <w:sz w:val="24"/>
          <w:szCs w:val="24"/>
        </w:rPr>
        <w:t>41</w:t>
      </w:r>
      <w:r w:rsidRPr="007143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4729" w:rsidRPr="007143A6">
        <w:rPr>
          <w:rFonts w:ascii="Times New Roman" w:hAnsi="Times New Roman" w:cs="Times New Roman"/>
          <w:i/>
          <w:sz w:val="24"/>
          <w:szCs w:val="24"/>
        </w:rPr>
        <w:t>Prihod</w:t>
      </w:r>
      <w:r w:rsidRPr="007143A6">
        <w:rPr>
          <w:rFonts w:ascii="Times New Roman" w:hAnsi="Times New Roman" w:cs="Times New Roman"/>
          <w:i/>
          <w:sz w:val="24"/>
          <w:szCs w:val="24"/>
        </w:rPr>
        <w:t>i</w:t>
      </w:r>
      <w:r w:rsidR="00894729" w:rsidRPr="007143A6">
        <w:rPr>
          <w:rFonts w:ascii="Times New Roman" w:hAnsi="Times New Roman" w:cs="Times New Roman"/>
          <w:i/>
          <w:sz w:val="24"/>
          <w:szCs w:val="24"/>
        </w:rPr>
        <w:t xml:space="preserve"> od igara na sreću</w:t>
      </w:r>
    </w:p>
    <w:p w14:paraId="3006A778" w14:textId="77131C47" w:rsidR="00C92F46" w:rsidRPr="007143A6" w:rsidRDefault="00201549" w:rsidP="00856845">
      <w:pPr>
        <w:pStyle w:val="ListParagraph"/>
        <w:numPr>
          <w:ilvl w:val="1"/>
          <w:numId w:val="16"/>
        </w:numPr>
        <w:spacing w:after="0" w:line="240" w:lineRule="auto"/>
        <w:ind w:left="709" w:hanging="37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1339">
        <w:rPr>
          <w:rFonts w:ascii="Times New Roman" w:hAnsi="Times New Roman" w:cs="Times New Roman"/>
          <w:sz w:val="24"/>
          <w:szCs w:val="24"/>
        </w:rPr>
        <w:t>43</w:t>
      </w:r>
      <w:r w:rsidR="00894729" w:rsidRPr="007143A6">
        <w:rPr>
          <w:rFonts w:ascii="Times New Roman" w:hAnsi="Times New Roman" w:cs="Times New Roman"/>
          <w:i/>
          <w:sz w:val="24"/>
          <w:szCs w:val="24"/>
        </w:rPr>
        <w:t xml:space="preserve"> Ostali prihodi za posebne namjene</w:t>
      </w:r>
      <w:r w:rsidR="00856845" w:rsidRPr="007143A6">
        <w:rPr>
          <w:rFonts w:ascii="Times New Roman" w:hAnsi="Times New Roman" w:cs="Times New Roman"/>
          <w:i/>
          <w:sz w:val="24"/>
          <w:szCs w:val="24"/>
        </w:rPr>
        <w:t>.</w:t>
      </w:r>
    </w:p>
    <w:p w14:paraId="2ED27CA9" w14:textId="38E3F4EB" w:rsidR="002E1C2B" w:rsidRPr="003B0F48" w:rsidRDefault="002E1C2B" w:rsidP="004C04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Posebni ciljevi utvrđeni ovim Nacionalnim planom provodit će se putem mjera definiranih</w:t>
      </w:r>
      <w:r w:rsidR="006B0A7A" w:rsidRPr="004721FC">
        <w:rPr>
          <w:rFonts w:ascii="Times New Roman" w:hAnsi="Times New Roman" w:cs="Times New Roman"/>
          <w:sz w:val="24"/>
          <w:szCs w:val="24"/>
        </w:rPr>
        <w:t xml:space="preserve"> trogodišnjim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267F57">
        <w:rPr>
          <w:rFonts w:ascii="Times New Roman" w:hAnsi="Times New Roman" w:cs="Times New Roman"/>
          <w:sz w:val="24"/>
          <w:szCs w:val="24"/>
        </w:rPr>
        <w:t>a</w:t>
      </w:r>
      <w:r w:rsidRPr="004721FC">
        <w:rPr>
          <w:rFonts w:ascii="Times New Roman" w:hAnsi="Times New Roman" w:cs="Times New Roman"/>
          <w:sz w:val="24"/>
          <w:szCs w:val="24"/>
        </w:rPr>
        <w:t xml:space="preserve">kcijskim planovima za provedbu Nacionalnog plana. Alokacija i raspoloživost financijskih sredstava za provedbu pojedinih mjera, izvori financiranja i planirana sredstva detaljnije će se prikazati u provedbenim </w:t>
      </w:r>
      <w:r w:rsidR="00267F57">
        <w:rPr>
          <w:rFonts w:ascii="Times New Roman" w:hAnsi="Times New Roman" w:cs="Times New Roman"/>
          <w:sz w:val="24"/>
          <w:szCs w:val="24"/>
        </w:rPr>
        <w:t>a</w:t>
      </w:r>
      <w:r w:rsidRPr="004721FC">
        <w:rPr>
          <w:rFonts w:ascii="Times New Roman" w:hAnsi="Times New Roman" w:cs="Times New Roman"/>
          <w:sz w:val="24"/>
          <w:szCs w:val="24"/>
        </w:rPr>
        <w:t xml:space="preserve">kcijskim planovima. Za ukupno razdoblje provedbe Nacionalnog plana izradit će se dva </w:t>
      </w:r>
      <w:r w:rsidR="00267F57">
        <w:rPr>
          <w:rFonts w:ascii="Times New Roman" w:hAnsi="Times New Roman" w:cs="Times New Roman"/>
          <w:sz w:val="24"/>
          <w:szCs w:val="24"/>
        </w:rPr>
        <w:t>a</w:t>
      </w:r>
      <w:r w:rsidRPr="004721FC">
        <w:rPr>
          <w:rFonts w:ascii="Times New Roman" w:hAnsi="Times New Roman" w:cs="Times New Roman"/>
          <w:sz w:val="24"/>
          <w:szCs w:val="24"/>
        </w:rPr>
        <w:t xml:space="preserve">kcijska plana koji će sadržavati razrađene mjere i planirana financijska sredstva: </w:t>
      </w:r>
      <w:r w:rsidR="006B0A7A" w:rsidRPr="004721FC">
        <w:rPr>
          <w:rFonts w:ascii="Times New Roman" w:hAnsi="Times New Roman" w:cs="Times New Roman"/>
          <w:sz w:val="24"/>
          <w:szCs w:val="24"/>
        </w:rPr>
        <w:t>Akcijski plan za provedbu Nacionalnog plana razvoja odnosa Republike Hrvatske s Hrvatima izvan Republike Hrvatske od 2022. do 2024.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FD18C9">
        <w:rPr>
          <w:rFonts w:ascii="Times New Roman" w:hAnsi="Times New Roman" w:cs="Times New Roman"/>
          <w:sz w:val="24"/>
          <w:szCs w:val="24"/>
        </w:rPr>
        <w:t xml:space="preserve">godine </w:t>
      </w:r>
      <w:r w:rsidRPr="004721FC">
        <w:rPr>
          <w:rFonts w:ascii="Times New Roman" w:hAnsi="Times New Roman" w:cs="Times New Roman"/>
          <w:sz w:val="24"/>
          <w:szCs w:val="24"/>
        </w:rPr>
        <w:t xml:space="preserve">i Akcijski plan za </w:t>
      </w:r>
      <w:r w:rsidR="006B0A7A" w:rsidRPr="004721FC">
        <w:rPr>
          <w:rFonts w:ascii="Times New Roman" w:hAnsi="Times New Roman" w:cs="Times New Roman"/>
          <w:sz w:val="24"/>
          <w:szCs w:val="24"/>
        </w:rPr>
        <w:t xml:space="preserve">provedbu Nacionalnog plana razvoja odnosa Republike Hrvatske s Hrvatima izvan Republike Hrvatske od 2025. </w:t>
      </w:r>
      <w:r w:rsidR="006B0A7A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do 2027.</w:t>
      </w:r>
      <w:r w:rsidR="00FD18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godine.</w:t>
      </w:r>
    </w:p>
    <w:p w14:paraId="2605BED5" w14:textId="77777777" w:rsidR="00056A66" w:rsidRPr="003B0F48" w:rsidRDefault="00056A66" w:rsidP="004C04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76B749" w14:textId="4304A77F" w:rsidR="00056A66" w:rsidRPr="003B0F48" w:rsidRDefault="00056A66" w:rsidP="004C04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Naglašavaju se sljedeće potrebne alokacije sredstava za postizanje posebnih ciljeva Nacionalnog plana:</w:t>
      </w:r>
    </w:p>
    <w:p w14:paraId="6E1D578D" w14:textId="504B2E1A" w:rsidR="00056A66" w:rsidRPr="003B0F48" w:rsidRDefault="00056A66" w:rsidP="00140F5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1907CB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provedbu </w:t>
      </w:r>
      <w:r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PC1</w:t>
      </w:r>
      <w:r w:rsidR="001907CB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razdoblje 2022. – 2027. potrebno je osigurati ukupno </w:t>
      </w:r>
      <w:r w:rsidR="00140F5E" w:rsidRPr="00140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337.130.000,00 </w:t>
      </w:r>
      <w:r w:rsidR="0020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kuna, a sredstva su planirana </w:t>
      </w:r>
      <w:r w:rsidR="001907CB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Državn</w:t>
      </w:r>
      <w:r w:rsidR="0020154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907CB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m proračun</w:t>
      </w:r>
      <w:r w:rsidR="00201549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="001907CB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projekcijama proračuna u okviru aktivnosti: </w:t>
      </w:r>
      <w:r w:rsidR="00140F5E" w:rsidRPr="00140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A565026 Međunarodni </w:t>
      </w:r>
      <w:r w:rsidR="00201549">
        <w:rPr>
          <w:rFonts w:ascii="Times New Roman" w:hAnsi="Times New Roman" w:cs="Times New Roman"/>
          <w:color w:val="000000" w:themeColor="text1"/>
          <w:sz w:val="24"/>
          <w:szCs w:val="24"/>
        </w:rPr>
        <w:t>programi hrvatskog radija „</w:t>
      </w:r>
      <w:r w:rsidR="00140F5E" w:rsidRPr="00140F5E">
        <w:rPr>
          <w:rFonts w:ascii="Times New Roman" w:hAnsi="Times New Roman" w:cs="Times New Roman"/>
          <w:color w:val="000000" w:themeColor="text1"/>
          <w:sz w:val="24"/>
          <w:szCs w:val="24"/>
        </w:rPr>
        <w:t>Glas hrvatske</w:t>
      </w:r>
      <w:r w:rsidR="00201549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140F5E" w:rsidRPr="00140F5E">
        <w:rPr>
          <w:rFonts w:ascii="Times New Roman" w:hAnsi="Times New Roman" w:cs="Times New Roman"/>
          <w:color w:val="000000" w:themeColor="text1"/>
          <w:sz w:val="24"/>
          <w:szCs w:val="24"/>
        </w:rPr>
        <w:t>, A570036 Proizvodnja TV programskih sadržaja za međunar</w:t>
      </w:r>
      <w:r w:rsidR="00140F5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140F5E" w:rsidRPr="00140F5E">
        <w:rPr>
          <w:rFonts w:ascii="Times New Roman" w:hAnsi="Times New Roman" w:cs="Times New Roman"/>
          <w:color w:val="000000" w:themeColor="text1"/>
          <w:sz w:val="24"/>
          <w:szCs w:val="24"/>
        </w:rPr>
        <w:t>dno emitiranje, A862007 Stipendije za studente i učenike pripadnike hrvatskog naroda izvan RH, A862020 Poticaji za obrazovanje i znanost, kulturu, zdravstvo, poljoprivredu i ostale programe Hrvata u BiH, A862024 Međuvladini mješoviti odbori, A862026 Organiziranje stručnih seminara i radionica za Hrvate izvan RH, A862028 Potpora učenju hrvatskoga jezika za hrvatsko iselj</w:t>
      </w:r>
      <w:r w:rsidR="00140F5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40F5E" w:rsidRPr="00140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ništvo i hrvatsku manjinu u inozemstvu, A862029 Programi i projekti hrvatskog iseljeništva, A862030 Program potpore Sveučilištu i Hrvatskom narodnom kazalištu u Mostaru te A862032 </w:t>
      </w:r>
      <w:r w:rsidR="002015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40F5E" w:rsidRPr="00140F5E">
        <w:rPr>
          <w:rFonts w:ascii="Times New Roman" w:hAnsi="Times New Roman" w:cs="Times New Roman"/>
          <w:color w:val="000000" w:themeColor="text1"/>
          <w:sz w:val="24"/>
          <w:szCs w:val="24"/>
        </w:rPr>
        <w:t>rogram potpore strateškim projektima hrvatske nacionalne manjine u inozemstvu</w:t>
      </w:r>
      <w:r w:rsidR="001907CB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izvoru 11 </w:t>
      </w:r>
      <w:r w:rsidR="001907CB" w:rsidRPr="002015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Opći</w:t>
      </w:r>
      <w:r w:rsidR="001907CB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07CB" w:rsidRPr="002015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prihodi</w:t>
      </w:r>
      <w:r w:rsidR="001907CB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07CB" w:rsidRPr="002015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r w:rsidR="001907CB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07CB" w:rsidRPr="002015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primi</w:t>
      </w:r>
      <w:r w:rsidR="00201549" w:rsidRPr="002015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</w:t>
      </w:r>
      <w:r w:rsidR="001907CB" w:rsidRPr="002015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ci</w:t>
      </w:r>
      <w:r w:rsidR="001907CB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na izvo</w:t>
      </w:r>
      <w:r w:rsidR="00140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 41 </w:t>
      </w:r>
      <w:r w:rsidR="00140F5E" w:rsidRPr="002015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Prihodi</w:t>
      </w:r>
      <w:r w:rsidR="00140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0F5E" w:rsidRPr="002015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od</w:t>
      </w:r>
      <w:r w:rsidR="00140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0F5E" w:rsidRPr="002015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igara</w:t>
      </w:r>
      <w:r w:rsidR="00140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0F5E" w:rsidRPr="002015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na</w:t>
      </w:r>
      <w:r w:rsidR="00140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0F5E" w:rsidRPr="002015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sreću</w:t>
      </w:r>
      <w:r w:rsidR="00140F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67E78F" w14:textId="41D5CCBB" w:rsidR="00056A66" w:rsidRPr="00201549" w:rsidRDefault="00056A66" w:rsidP="0020154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1907CB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provedbu </w:t>
      </w:r>
      <w:r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PC2</w:t>
      </w:r>
      <w:r w:rsidR="001907CB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razdoblje 2022. – 2027. potrebno je</w:t>
      </w:r>
      <w:r w:rsidR="003076A3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osigurati</w:t>
      </w:r>
      <w:r w:rsidR="001907CB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ukupno </w:t>
      </w:r>
      <w:r w:rsidR="00140F5E" w:rsidRPr="00140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436.383.655,00 </w:t>
      </w:r>
      <w:r w:rsidR="0020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kuna, a sredstva su planirana Državnim </w:t>
      </w:r>
      <w:r w:rsidR="001907CB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proračun</w:t>
      </w:r>
      <w:r w:rsidR="00201549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="003076A3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projekcijama </w:t>
      </w:r>
      <w:r w:rsidR="00140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proračuna u okviru aktivnosti: </w:t>
      </w:r>
      <w:r w:rsidR="00140F5E" w:rsidRPr="00140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A862006 Programi Hrvata izvan RH, A862011 Programi pomoći hrvatskoj manjini u inozemstvu, A862018 Programi pomoći hrvatskoj manjini u inozemstvu </w:t>
      </w:r>
      <w:r w:rsidR="0020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140F5E" w:rsidRPr="00201549">
        <w:rPr>
          <w:rFonts w:ascii="Times New Roman" w:hAnsi="Times New Roman" w:cs="Times New Roman"/>
          <w:color w:val="000000" w:themeColor="text1"/>
          <w:sz w:val="24"/>
          <w:szCs w:val="24"/>
        </w:rPr>
        <w:t>međunarodna razvojna suradnja, A862020 Poticaji za obrazovanje i znanost, kulturu, zdravstvo, poljoprivredu i ostale programe Hrvata u BiH, A862022 Savjet Vlade RH za Hrvate izvan Republike Hrvatske, K862017 Informatizacija Državnog ureda za Hrvate izvan RH, A565022 Administracija i upravljanje, A5650</w:t>
      </w:r>
      <w:r w:rsidR="00943E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 Administracija i upravljanje </w:t>
      </w:r>
      <w:r w:rsidR="00140F5E" w:rsidRPr="00201549">
        <w:rPr>
          <w:rFonts w:ascii="Times New Roman" w:hAnsi="Times New Roman" w:cs="Times New Roman"/>
          <w:color w:val="000000" w:themeColor="text1"/>
          <w:sz w:val="24"/>
          <w:szCs w:val="24"/>
        </w:rPr>
        <w:t>iz evidencijskih prihoda, A862028 Potpora učenju hrvatskoga jezika za hrvatsko iseljeništvo i hrvatsku manjinu u inozemstvu, A862029 Programi i projekti hrvatskog iseljeništva, A862031 Registar hrvatskih subjekata izvan Republike Hrvatske te A862034 Program poticanja povratka</w:t>
      </w:r>
      <w:r w:rsidR="0020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76A3" w:rsidRPr="0020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izvoru 11 </w:t>
      </w:r>
      <w:r w:rsidR="003076A3" w:rsidRPr="002015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Opći prihodi i primi</w:t>
      </w:r>
      <w:r w:rsidR="00201549" w:rsidRPr="002015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</w:t>
      </w:r>
      <w:r w:rsidR="003076A3" w:rsidRPr="002015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ci</w:t>
      </w:r>
      <w:r w:rsidR="003076A3" w:rsidRPr="0020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na izvo</w:t>
      </w:r>
      <w:r w:rsidR="00140F5E" w:rsidRPr="0020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 41 </w:t>
      </w:r>
      <w:r w:rsidR="00140F5E" w:rsidRPr="002015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Prihodi od igara na sreću</w:t>
      </w:r>
      <w:r w:rsidR="00140F5E" w:rsidRPr="002015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CA7E98" w14:textId="52AA1952" w:rsidR="003076A3" w:rsidRPr="003B0F48" w:rsidRDefault="00056A66" w:rsidP="00140F5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</w:t>
      </w:r>
      <w:r w:rsidR="001907CB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provedbu </w:t>
      </w:r>
      <w:r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PC3</w:t>
      </w:r>
      <w:r w:rsidR="003076A3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razdoblje 2022. – 2027. potrebno je osigurati ukupno </w:t>
      </w:r>
      <w:r w:rsidR="00140F5E" w:rsidRPr="00140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47.675.790,15 </w:t>
      </w:r>
      <w:r w:rsidR="00201549">
        <w:rPr>
          <w:rFonts w:ascii="Times New Roman" w:hAnsi="Times New Roman" w:cs="Times New Roman"/>
          <w:color w:val="000000" w:themeColor="text1"/>
          <w:sz w:val="24"/>
          <w:szCs w:val="24"/>
        </w:rPr>
        <w:t>kuna, a sredstva su planirana Državni</w:t>
      </w:r>
      <w:r w:rsidR="003076A3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m proračun</w:t>
      </w:r>
      <w:r w:rsidR="00201549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="003076A3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projekcijama proračuna u okviru aktivnosti: </w:t>
      </w:r>
      <w:r w:rsidR="00140F5E" w:rsidRPr="00140F5E">
        <w:rPr>
          <w:rFonts w:ascii="Times New Roman" w:hAnsi="Times New Roman" w:cs="Times New Roman"/>
          <w:color w:val="000000" w:themeColor="text1"/>
          <w:sz w:val="24"/>
          <w:szCs w:val="24"/>
        </w:rPr>
        <w:t>A862025 Hrvatske svjetske igre, A862028 Potpora učenju hrvatskoga jezika za hrvatsko iselj</w:t>
      </w:r>
      <w:r w:rsidR="00140F5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40F5E" w:rsidRPr="00140F5E">
        <w:rPr>
          <w:rFonts w:ascii="Times New Roman" w:hAnsi="Times New Roman" w:cs="Times New Roman"/>
          <w:color w:val="000000" w:themeColor="text1"/>
          <w:sz w:val="24"/>
          <w:szCs w:val="24"/>
        </w:rPr>
        <w:t>ništvo i hrvatsku manjinu u inozemstvu, A862029 Programi i projekti hrvatskog iseljeništva te A862034 Program poticanja povratka</w:t>
      </w:r>
      <w:r w:rsidR="003076A3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izvoru 11 </w:t>
      </w:r>
      <w:r w:rsidR="003076A3" w:rsidRPr="002015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Opći prihodi i primi</w:t>
      </w:r>
      <w:r w:rsidR="00201549" w:rsidRPr="002015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</w:t>
      </w:r>
      <w:r w:rsidR="003076A3" w:rsidRPr="002015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ci</w:t>
      </w:r>
      <w:r w:rsidR="003076A3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 izvoru 41 </w:t>
      </w:r>
      <w:r w:rsidR="003076A3" w:rsidRPr="002015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Prihodi od igara na sreću</w:t>
      </w:r>
      <w:r w:rsidR="003076A3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na izvoru 43 </w:t>
      </w:r>
      <w:r w:rsidR="003076A3" w:rsidRPr="002015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Ostali prihodi za posebne namjene</w:t>
      </w:r>
      <w:r w:rsidR="003076A3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928699" w14:textId="77777777" w:rsidR="00056A66" w:rsidRPr="003B0F48" w:rsidRDefault="00056A66" w:rsidP="004C04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566C44" w14:textId="70365119" w:rsidR="000859CC" w:rsidRPr="003B0F48" w:rsidRDefault="0061431F" w:rsidP="004C04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Nacionalnim </w:t>
      </w:r>
      <w:r w:rsidR="0020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planom</w:t>
      </w:r>
      <w:r w:rsidR="0020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sveukupno</w:t>
      </w:r>
      <w:r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planira za razdoblje do 2027. godine utrošiti</w:t>
      </w:r>
      <w:r w:rsidR="000859CC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0F5E" w:rsidRPr="00140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821.189.445,15 </w:t>
      </w:r>
      <w:r w:rsidR="000859CC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kuna</w:t>
      </w:r>
      <w:r w:rsidR="00201549">
        <w:rPr>
          <w:rFonts w:ascii="Times New Roman" w:hAnsi="Times New Roman" w:cs="Times New Roman"/>
          <w:color w:val="000000" w:themeColor="text1"/>
          <w:sz w:val="24"/>
          <w:szCs w:val="24"/>
        </w:rPr>
        <w:t>. Ta su sredstva</w:t>
      </w:r>
      <w:r w:rsidR="000859CC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primarno planirana </w:t>
      </w:r>
      <w:r w:rsidR="000859CC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Državn</w:t>
      </w:r>
      <w:r w:rsidR="0020154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859CC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m proračun</w:t>
      </w:r>
      <w:r w:rsidR="00201549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="000859CC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Republike Hrvatske i projekcijama proračuna, ali s obzirom na višegodišnje razdoblje provedbe Nacionalnog plana i utvrđene posebne ciljeve i mjere, moguće je očekivati i druge izvore financiranja koji će naknadno</w:t>
      </w:r>
      <w:r w:rsidR="00056A66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biti utvrđeni Akcijskim planom.</w:t>
      </w:r>
    </w:p>
    <w:p w14:paraId="635A0B3D" w14:textId="34064A31" w:rsidR="0038398C" w:rsidRPr="004721FC" w:rsidRDefault="00C10759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br w:type="page"/>
      </w:r>
    </w:p>
    <w:p w14:paraId="5C1729A7" w14:textId="5FE7F861" w:rsidR="0038398C" w:rsidRPr="004721FC" w:rsidRDefault="00757395" w:rsidP="00757395">
      <w:pPr>
        <w:pStyle w:val="NP1"/>
        <w:rPr>
          <w:noProof/>
        </w:rPr>
      </w:pPr>
      <w:bookmarkStart w:id="67" w:name="_Toc64893491"/>
      <w:bookmarkStart w:id="68" w:name="_Toc67392095"/>
      <w:bookmarkStart w:id="69" w:name="_Toc92382013"/>
      <w:bookmarkStart w:id="70" w:name="_Toc96521032"/>
      <w:r>
        <w:rPr>
          <w:noProof/>
        </w:rPr>
        <w:lastRenderedPageBreak/>
        <w:t>9</w:t>
      </w:r>
      <w:r w:rsidR="0038398C" w:rsidRPr="004721FC">
        <w:rPr>
          <w:noProof/>
        </w:rPr>
        <w:t>. Okvir za praćenje</w:t>
      </w:r>
      <w:r w:rsidR="006B0FD9" w:rsidRPr="004721FC">
        <w:rPr>
          <w:noProof/>
        </w:rPr>
        <w:t>, izvještavanje</w:t>
      </w:r>
      <w:r w:rsidR="0038398C" w:rsidRPr="004721FC">
        <w:rPr>
          <w:noProof/>
        </w:rPr>
        <w:t xml:space="preserve"> i vr</w:t>
      </w:r>
      <w:r w:rsidR="00E80ED4">
        <w:rPr>
          <w:noProof/>
        </w:rPr>
        <w:t>j</w:t>
      </w:r>
      <w:r w:rsidR="0038398C" w:rsidRPr="004721FC">
        <w:rPr>
          <w:noProof/>
        </w:rPr>
        <w:t>ednovanje</w:t>
      </w:r>
      <w:bookmarkEnd w:id="67"/>
      <w:bookmarkEnd w:id="68"/>
      <w:bookmarkEnd w:id="69"/>
      <w:bookmarkEnd w:id="70"/>
    </w:p>
    <w:p w14:paraId="21BF3934" w14:textId="77777777" w:rsidR="00757395" w:rsidRDefault="00757395" w:rsidP="004C0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B25F7" w14:textId="02F01791" w:rsidR="00AD30A3" w:rsidRDefault="006B0FD9" w:rsidP="004C0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Okvir za praćenje, izvještavanje i vr</w:t>
      </w:r>
      <w:r w:rsidR="00E80ED4">
        <w:rPr>
          <w:rFonts w:ascii="Times New Roman" w:hAnsi="Times New Roman" w:cs="Times New Roman"/>
          <w:sz w:val="24"/>
          <w:szCs w:val="24"/>
        </w:rPr>
        <w:t>j</w:t>
      </w:r>
      <w:r w:rsidRPr="004721FC">
        <w:rPr>
          <w:rFonts w:ascii="Times New Roman" w:hAnsi="Times New Roman" w:cs="Times New Roman"/>
          <w:sz w:val="24"/>
          <w:szCs w:val="24"/>
        </w:rPr>
        <w:t>ednovanje Nacionalnog plana usklađen je</w:t>
      </w:r>
      <w:r w:rsidR="00201549">
        <w:rPr>
          <w:rFonts w:ascii="Times New Roman" w:hAnsi="Times New Roman" w:cs="Times New Roman"/>
          <w:sz w:val="24"/>
          <w:szCs w:val="24"/>
        </w:rPr>
        <w:t>:</w:t>
      </w:r>
    </w:p>
    <w:p w14:paraId="3B0834EA" w14:textId="0244B530" w:rsidR="00B836D0" w:rsidRPr="007143A6" w:rsidRDefault="00201549" w:rsidP="00B836D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BEE">
        <w:rPr>
          <w:rFonts w:ascii="Times New Roman" w:hAnsi="Times New Roman" w:cs="Times New Roman"/>
          <w:i/>
          <w:sz w:val="24"/>
          <w:szCs w:val="24"/>
        </w:rPr>
        <w:t>sa</w:t>
      </w:r>
      <w:r w:rsidRPr="007143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0FD9" w:rsidRPr="007143A6">
        <w:rPr>
          <w:rFonts w:ascii="Times New Roman" w:hAnsi="Times New Roman" w:cs="Times New Roman"/>
          <w:i/>
          <w:sz w:val="24"/>
          <w:szCs w:val="24"/>
        </w:rPr>
        <w:t xml:space="preserve">zakonodavnim okvirom </w:t>
      </w:r>
      <w:r w:rsidR="00AD30A3">
        <w:rPr>
          <w:rFonts w:ascii="Times New Roman" w:hAnsi="Times New Roman" w:cs="Times New Roman"/>
          <w:i/>
          <w:sz w:val="24"/>
          <w:szCs w:val="24"/>
        </w:rPr>
        <w:t>koji uređuje</w:t>
      </w:r>
      <w:r w:rsidR="005819EE" w:rsidRPr="007143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30A3">
        <w:rPr>
          <w:rFonts w:ascii="Times New Roman" w:hAnsi="Times New Roman" w:cs="Times New Roman"/>
          <w:i/>
          <w:sz w:val="24"/>
          <w:szCs w:val="24"/>
        </w:rPr>
        <w:t xml:space="preserve">cjelokupan </w:t>
      </w:r>
      <w:r w:rsidR="006B0FD9" w:rsidRPr="007143A6">
        <w:rPr>
          <w:rFonts w:ascii="Times New Roman" w:hAnsi="Times New Roman" w:cs="Times New Roman"/>
          <w:i/>
          <w:sz w:val="24"/>
          <w:szCs w:val="24"/>
        </w:rPr>
        <w:t xml:space="preserve">sustav strateškog planiranja i upravljanja razvojem </w:t>
      </w:r>
      <w:r w:rsidR="00E44BEE">
        <w:rPr>
          <w:rFonts w:ascii="Times New Roman" w:hAnsi="Times New Roman" w:cs="Times New Roman"/>
          <w:i/>
          <w:sz w:val="24"/>
          <w:szCs w:val="24"/>
        </w:rPr>
        <w:t>RH</w:t>
      </w:r>
    </w:p>
    <w:p w14:paraId="44968AE3" w14:textId="1F020B1E" w:rsidR="00B836D0" w:rsidRPr="003B0F48" w:rsidRDefault="00E44BEE" w:rsidP="00B836D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 </w:t>
      </w:r>
      <w:r w:rsidR="006B0FD9" w:rsidRPr="003B0F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podzakonskim aktima kojima se uređuje provedba postupka vr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</w:t>
      </w:r>
      <w:r w:rsidR="006B0FD9" w:rsidRPr="003B0F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ednovanja </w:t>
      </w:r>
    </w:p>
    <w:p w14:paraId="2D0E472E" w14:textId="00FF81DA" w:rsidR="007F46CA" w:rsidRPr="003B0F48" w:rsidRDefault="006B0FD9" w:rsidP="00B836D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B0F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44B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 </w:t>
      </w:r>
      <w:r w:rsidRPr="003B0F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aktima kojima se definiraju rokovi</w:t>
      </w:r>
      <w:r w:rsidR="00E44B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te</w:t>
      </w:r>
      <w:r w:rsidRPr="003B0F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postupci praćenja i izvještavanja o provedbi akata strateškog planiranja od nacionalnog značaja i od značaja za </w:t>
      </w:r>
      <w:r w:rsidR="00B836D0" w:rsidRPr="003B0F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JLP(R)S</w:t>
      </w:r>
      <w:r w:rsidR="00E44B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-ove</w:t>
      </w:r>
    </w:p>
    <w:p w14:paraId="51C689B5" w14:textId="5E2CE968" w:rsidR="006B0FD9" w:rsidRPr="003B0F48" w:rsidRDefault="00E44BEE" w:rsidP="00B836D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 </w:t>
      </w:r>
      <w:r w:rsidR="00002AFC" w:rsidRPr="003B0F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pripadajućim</w:t>
      </w:r>
      <w:r w:rsidR="007F46CA" w:rsidRPr="003B0F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/vezanim metodološkim okvirom</w:t>
      </w:r>
      <w:r w:rsidR="006B0FD9" w:rsidRPr="003B0F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6F55F011" w14:textId="651AA977" w:rsidR="00367EEE" w:rsidRPr="003B0F48" w:rsidRDefault="00D72C78" w:rsidP="004C04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Ističe se kako </w:t>
      </w:r>
      <w:r w:rsidR="006B0FD9" w:rsidRPr="004721FC">
        <w:rPr>
          <w:rFonts w:ascii="Times New Roman" w:hAnsi="Times New Roman" w:cs="Times New Roman"/>
          <w:sz w:val="24"/>
          <w:szCs w:val="24"/>
        </w:rPr>
        <w:t xml:space="preserve">Nacionalni plan donosi Vlada </w:t>
      </w:r>
      <w:r>
        <w:rPr>
          <w:rFonts w:ascii="Times New Roman" w:hAnsi="Times New Roman" w:cs="Times New Roman"/>
          <w:sz w:val="24"/>
          <w:szCs w:val="24"/>
        </w:rPr>
        <w:t>RH</w:t>
      </w:r>
      <w:r w:rsidR="006B0FD9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1B69EA" w:rsidRPr="004721FC">
        <w:rPr>
          <w:rFonts w:ascii="Times New Roman" w:hAnsi="Times New Roman" w:cs="Times New Roman"/>
          <w:sz w:val="24"/>
          <w:szCs w:val="24"/>
        </w:rPr>
        <w:t>s ciljem unaprjeđenja odnosa</w:t>
      </w:r>
      <w:r w:rsidR="002F3F31">
        <w:rPr>
          <w:rFonts w:ascii="Times New Roman" w:hAnsi="Times New Roman" w:cs="Times New Roman"/>
          <w:sz w:val="24"/>
          <w:szCs w:val="24"/>
        </w:rPr>
        <w:t xml:space="preserve"> RH</w:t>
      </w:r>
      <w:r w:rsidR="001B69EA" w:rsidRPr="004721FC">
        <w:rPr>
          <w:rFonts w:ascii="Times New Roman" w:hAnsi="Times New Roman" w:cs="Times New Roman"/>
          <w:sz w:val="24"/>
          <w:szCs w:val="24"/>
        </w:rPr>
        <w:t xml:space="preserve"> s </w:t>
      </w:r>
      <w:r w:rsidR="002F3F31">
        <w:rPr>
          <w:rFonts w:ascii="Times New Roman" w:hAnsi="Times New Roman" w:cs="Times New Roman"/>
          <w:sz w:val="24"/>
          <w:szCs w:val="24"/>
        </w:rPr>
        <w:t>HIRH</w:t>
      </w:r>
      <w:r w:rsidR="00E44BEE">
        <w:rPr>
          <w:rFonts w:ascii="Times New Roman" w:hAnsi="Times New Roman" w:cs="Times New Roman"/>
          <w:sz w:val="24"/>
          <w:szCs w:val="24"/>
        </w:rPr>
        <w:t>-om</w:t>
      </w:r>
      <w:r w:rsidR="001B69EA" w:rsidRPr="004721FC">
        <w:rPr>
          <w:rFonts w:ascii="Times New Roman" w:hAnsi="Times New Roman" w:cs="Times New Roman"/>
          <w:sz w:val="24"/>
          <w:szCs w:val="24"/>
        </w:rPr>
        <w:t>, a o</w:t>
      </w:r>
      <w:r w:rsidR="006B0FD9" w:rsidRPr="004721FC">
        <w:rPr>
          <w:rFonts w:ascii="Times New Roman" w:hAnsi="Times New Roman" w:cs="Times New Roman"/>
          <w:sz w:val="24"/>
          <w:szCs w:val="24"/>
        </w:rPr>
        <w:t>sobita važnost Nacionalnog plana o</w:t>
      </w:r>
      <w:r w:rsidR="00E44BEE">
        <w:rPr>
          <w:rFonts w:ascii="Times New Roman" w:hAnsi="Times New Roman" w:cs="Times New Roman"/>
          <w:sz w:val="24"/>
          <w:szCs w:val="24"/>
        </w:rPr>
        <w:t>gleda se u činjenici da se njim</w:t>
      </w:r>
      <w:r w:rsidR="006B0FD9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0522C0">
        <w:rPr>
          <w:rFonts w:ascii="Times New Roman" w:hAnsi="Times New Roman" w:cs="Times New Roman"/>
          <w:sz w:val="24"/>
          <w:szCs w:val="24"/>
        </w:rPr>
        <w:t xml:space="preserve">dizajnira i </w:t>
      </w:r>
      <w:r w:rsidR="001B69EA" w:rsidRPr="004721FC">
        <w:rPr>
          <w:rFonts w:ascii="Times New Roman" w:hAnsi="Times New Roman" w:cs="Times New Roman"/>
          <w:sz w:val="24"/>
          <w:szCs w:val="24"/>
        </w:rPr>
        <w:t>ostvaruje nova strateška platforma za</w:t>
      </w:r>
      <w:r w:rsidR="006B0FD9" w:rsidRPr="004721FC">
        <w:rPr>
          <w:rFonts w:ascii="Times New Roman" w:hAnsi="Times New Roman" w:cs="Times New Roman"/>
          <w:sz w:val="24"/>
          <w:szCs w:val="24"/>
        </w:rPr>
        <w:t xml:space="preserve"> provedb</w:t>
      </w:r>
      <w:r w:rsidR="001B69EA" w:rsidRPr="004721FC">
        <w:rPr>
          <w:rFonts w:ascii="Times New Roman" w:hAnsi="Times New Roman" w:cs="Times New Roman"/>
          <w:sz w:val="24"/>
          <w:szCs w:val="24"/>
        </w:rPr>
        <w:t>u</w:t>
      </w:r>
      <w:r w:rsidR="006B0FD9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1B69EA" w:rsidRPr="004721FC">
        <w:rPr>
          <w:rFonts w:ascii="Times New Roman" w:hAnsi="Times New Roman" w:cs="Times New Roman"/>
          <w:sz w:val="24"/>
          <w:szCs w:val="24"/>
        </w:rPr>
        <w:t>aktivne i učinkovite politike u odnosu na</w:t>
      </w:r>
      <w:r w:rsidR="005640AF">
        <w:rPr>
          <w:rFonts w:ascii="Times New Roman" w:hAnsi="Times New Roman" w:cs="Times New Roman"/>
          <w:sz w:val="24"/>
          <w:szCs w:val="24"/>
        </w:rPr>
        <w:t xml:space="preserve"> aktualne i srednjoročne</w:t>
      </w:r>
      <w:r w:rsidR="001B69EA" w:rsidRPr="004721FC">
        <w:rPr>
          <w:rFonts w:ascii="Times New Roman" w:hAnsi="Times New Roman" w:cs="Times New Roman"/>
          <w:sz w:val="24"/>
          <w:szCs w:val="24"/>
        </w:rPr>
        <w:t xml:space="preserve"> potrebe </w:t>
      </w:r>
      <w:r w:rsidR="005640AF">
        <w:rPr>
          <w:rFonts w:ascii="Times New Roman" w:hAnsi="Times New Roman" w:cs="Times New Roman"/>
          <w:sz w:val="24"/>
          <w:szCs w:val="24"/>
        </w:rPr>
        <w:t>HIRH</w:t>
      </w:r>
      <w:r w:rsidR="00E44BEE">
        <w:rPr>
          <w:rFonts w:ascii="Times New Roman" w:hAnsi="Times New Roman" w:cs="Times New Roman"/>
          <w:sz w:val="24"/>
          <w:szCs w:val="24"/>
        </w:rPr>
        <w:t>-a. Također se</w:t>
      </w:r>
      <w:r w:rsidR="00E83EC8">
        <w:rPr>
          <w:rFonts w:ascii="Times New Roman" w:hAnsi="Times New Roman" w:cs="Times New Roman"/>
          <w:sz w:val="24"/>
          <w:szCs w:val="24"/>
        </w:rPr>
        <w:t xml:space="preserve"> </w:t>
      </w:r>
      <w:r w:rsidR="00E44BEE">
        <w:rPr>
          <w:rFonts w:ascii="Times New Roman" w:hAnsi="Times New Roman" w:cs="Times New Roman"/>
          <w:color w:val="000000" w:themeColor="text1"/>
          <w:sz w:val="24"/>
          <w:szCs w:val="24"/>
        </w:rPr>
        <w:t>kontinuirano</w:t>
      </w:r>
      <w:r w:rsidR="001B69EA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nakon donesene </w:t>
      </w:r>
      <w:r w:rsidR="00E44BEE">
        <w:rPr>
          <w:rFonts w:ascii="Times New Roman" w:hAnsi="Times New Roman" w:cs="Times New Roman"/>
          <w:color w:val="000000" w:themeColor="text1"/>
          <w:sz w:val="24"/>
          <w:szCs w:val="24"/>
        </w:rPr>
        <w:t>Strategije</w:t>
      </w:r>
      <w:r w:rsidR="00EE79CE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ovim Nacionalnim planom </w:t>
      </w:r>
      <w:r w:rsidR="00C64945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nastavlja s razvojem akata</w:t>
      </w:r>
      <w:r w:rsidR="001B69EA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strateškog planiranja u </w:t>
      </w:r>
      <w:r w:rsidR="00C64945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spomenutom</w:t>
      </w:r>
      <w:r w:rsidR="001B69EA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području.</w:t>
      </w:r>
      <w:r w:rsidR="006B0FD9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0926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Nacionalni plan objavit će se u </w:t>
      </w:r>
      <w:r w:rsidR="00B64C51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 te će biti </w:t>
      </w:r>
      <w:r w:rsidR="00EB0926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dostupan na mrežnoj stranici </w:t>
      </w:r>
      <w:r w:rsidR="00E44BE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SDUHIRH-a</w:t>
      </w:r>
      <w:r w:rsidR="00EB0926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radi njegove vidljivosti</w:t>
      </w:r>
      <w:r w:rsidR="00367EEE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, transparentnosti</w:t>
      </w:r>
      <w:r w:rsidR="00EB0926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dosljedne provedbe</w:t>
      </w:r>
      <w:r w:rsidR="00B64C51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(te kvalitetne integracije</w:t>
      </w:r>
      <w:r w:rsidR="00AD3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4BEE">
        <w:rPr>
          <w:rFonts w:ascii="Times New Roman" w:hAnsi="Times New Roman" w:cs="Times New Roman"/>
          <w:color w:val="000000" w:themeColor="text1"/>
          <w:sz w:val="24"/>
          <w:szCs w:val="24"/>
        </w:rPr>
        <w:t>načela strateškog planiranja</w:t>
      </w:r>
      <w:r w:rsidR="00B64C51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koja su ranije spomenuta u tekstu Nacionalnog plana)</w:t>
      </w:r>
      <w:r w:rsidR="00EB0926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64C51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7EEE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Koordinator za strateško planiranje </w:t>
      </w:r>
      <w:r w:rsidR="00846988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B0F48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SDUHIRH-a</w:t>
      </w:r>
      <w:r w:rsidR="00846988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367EEE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zadužen je za </w:t>
      </w:r>
      <w:r w:rsidR="00E44BEE">
        <w:rPr>
          <w:rFonts w:ascii="Times New Roman" w:hAnsi="Times New Roman" w:cs="Times New Roman"/>
          <w:color w:val="000000" w:themeColor="text1"/>
          <w:sz w:val="24"/>
          <w:szCs w:val="24"/>
        </w:rPr>
        <w:t>praćenje</w:t>
      </w:r>
      <w:r w:rsidR="00367EEE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izvještavanj</w:t>
      </w:r>
      <w:r w:rsidR="00E44BE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C2BDD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aktima strateškog planiranja.</w:t>
      </w:r>
    </w:p>
    <w:p w14:paraId="620E25A9" w14:textId="77777777" w:rsidR="00B64C51" w:rsidRPr="004721FC" w:rsidRDefault="00B64C51" w:rsidP="004C0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120D2" w14:textId="5DF3E6C5" w:rsidR="00EB0926" w:rsidRPr="004721FC" w:rsidRDefault="00846988" w:rsidP="00846988">
      <w:pPr>
        <w:pStyle w:val="NP2"/>
        <w:rPr>
          <w:rFonts w:eastAsia="Times New Roman"/>
          <w:lang w:eastAsia="hr-HR"/>
        </w:rPr>
      </w:pPr>
      <w:bookmarkStart w:id="71" w:name="_Toc96521033"/>
      <w:r>
        <w:t xml:space="preserve">9.1. </w:t>
      </w:r>
      <w:r w:rsidR="00EB0926" w:rsidRPr="004721FC">
        <w:t>Okvir za praćenje i izvještavanje</w:t>
      </w:r>
      <w:bookmarkEnd w:id="71"/>
    </w:p>
    <w:p w14:paraId="04DDD973" w14:textId="77777777" w:rsidR="00846988" w:rsidRDefault="00846988" w:rsidP="004C0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2EB9C" w14:textId="47D0AB06" w:rsidR="009C024D" w:rsidRDefault="009C024D" w:rsidP="004C0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temelj okvira za praćenje i iz</w:t>
      </w:r>
      <w:r w:rsidR="00E44BEE">
        <w:rPr>
          <w:rFonts w:ascii="Times New Roman" w:hAnsi="Times New Roman" w:cs="Times New Roman"/>
          <w:sz w:val="24"/>
          <w:szCs w:val="24"/>
        </w:rPr>
        <w:t>vještavanje o Nacionalnom planu</w:t>
      </w:r>
      <w:r>
        <w:rPr>
          <w:rFonts w:ascii="Times New Roman" w:hAnsi="Times New Roman" w:cs="Times New Roman"/>
          <w:sz w:val="24"/>
          <w:szCs w:val="24"/>
        </w:rPr>
        <w:t xml:space="preserve"> ističu se c</w:t>
      </w:r>
      <w:r w:rsidR="00AE5890" w:rsidRPr="004721FC">
        <w:rPr>
          <w:rFonts w:ascii="Times New Roman" w:hAnsi="Times New Roman" w:cs="Times New Roman"/>
          <w:sz w:val="24"/>
          <w:szCs w:val="24"/>
        </w:rPr>
        <w:t xml:space="preserve">iljevi </w:t>
      </w:r>
      <w:r w:rsidR="00435B71">
        <w:rPr>
          <w:rFonts w:ascii="Times New Roman" w:hAnsi="Times New Roman" w:cs="Times New Roman"/>
          <w:sz w:val="24"/>
          <w:szCs w:val="24"/>
        </w:rPr>
        <w:t>tog procesa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CEB9827" w14:textId="7372DE09" w:rsidR="00435B71" w:rsidRPr="007143A6" w:rsidRDefault="00AE5890" w:rsidP="00435B7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3A6">
        <w:rPr>
          <w:rFonts w:ascii="Times New Roman" w:hAnsi="Times New Roman" w:cs="Times New Roman"/>
          <w:i/>
          <w:sz w:val="24"/>
          <w:szCs w:val="24"/>
        </w:rPr>
        <w:t xml:space="preserve">sustavno </w:t>
      </w:r>
      <w:r w:rsidR="00846988" w:rsidRPr="007143A6">
        <w:rPr>
          <w:rFonts w:ascii="Times New Roman" w:hAnsi="Times New Roman" w:cs="Times New Roman"/>
          <w:i/>
          <w:sz w:val="24"/>
          <w:szCs w:val="24"/>
        </w:rPr>
        <w:t xml:space="preserve">i dosljedno </w:t>
      </w:r>
      <w:r w:rsidRPr="007143A6">
        <w:rPr>
          <w:rFonts w:ascii="Times New Roman" w:hAnsi="Times New Roman" w:cs="Times New Roman"/>
          <w:i/>
          <w:sz w:val="24"/>
          <w:szCs w:val="24"/>
        </w:rPr>
        <w:t xml:space="preserve">praćenje uspješnosti </w:t>
      </w:r>
      <w:r w:rsidR="00AD30A3">
        <w:rPr>
          <w:rFonts w:ascii="Times New Roman" w:hAnsi="Times New Roman" w:cs="Times New Roman"/>
          <w:i/>
          <w:sz w:val="24"/>
          <w:szCs w:val="24"/>
        </w:rPr>
        <w:t xml:space="preserve">provedbe </w:t>
      </w:r>
      <w:r w:rsidR="00846988" w:rsidRPr="007143A6">
        <w:rPr>
          <w:rFonts w:ascii="Times New Roman" w:hAnsi="Times New Roman" w:cs="Times New Roman"/>
          <w:i/>
          <w:sz w:val="24"/>
          <w:szCs w:val="24"/>
        </w:rPr>
        <w:t>strateških elemenata</w:t>
      </w:r>
      <w:r w:rsidR="00E44BEE">
        <w:rPr>
          <w:rFonts w:ascii="Times New Roman" w:hAnsi="Times New Roman" w:cs="Times New Roman"/>
          <w:i/>
          <w:sz w:val="24"/>
          <w:szCs w:val="24"/>
        </w:rPr>
        <w:t xml:space="preserve"> Nacionalnog plana</w:t>
      </w:r>
    </w:p>
    <w:p w14:paraId="7601413E" w14:textId="1ED68485" w:rsidR="00435B71" w:rsidRPr="007143A6" w:rsidRDefault="00AE5890" w:rsidP="00435B7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3A6">
        <w:rPr>
          <w:rFonts w:ascii="Times New Roman" w:hAnsi="Times New Roman" w:cs="Times New Roman"/>
          <w:i/>
          <w:sz w:val="24"/>
          <w:szCs w:val="24"/>
        </w:rPr>
        <w:t>učinkovito upravljanje provedbom</w:t>
      </w:r>
      <w:r w:rsidR="009C024D" w:rsidRPr="007143A6">
        <w:rPr>
          <w:rFonts w:ascii="Times New Roman" w:hAnsi="Times New Roman" w:cs="Times New Roman"/>
          <w:i/>
          <w:sz w:val="24"/>
          <w:szCs w:val="24"/>
        </w:rPr>
        <w:t xml:space="preserve"> tog plana</w:t>
      </w:r>
    </w:p>
    <w:p w14:paraId="548718B2" w14:textId="08F14918" w:rsidR="00435B71" w:rsidRPr="007143A6" w:rsidRDefault="00AE5890" w:rsidP="00435B7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3A6">
        <w:rPr>
          <w:rFonts w:ascii="Times New Roman" w:hAnsi="Times New Roman" w:cs="Times New Roman"/>
          <w:i/>
          <w:sz w:val="24"/>
          <w:szCs w:val="24"/>
        </w:rPr>
        <w:t xml:space="preserve">omogućavanje </w:t>
      </w:r>
      <w:r w:rsidR="00E44BEE">
        <w:rPr>
          <w:rFonts w:ascii="Times New Roman" w:hAnsi="Times New Roman" w:cs="Times New Roman"/>
          <w:i/>
          <w:sz w:val="24"/>
          <w:szCs w:val="24"/>
        </w:rPr>
        <w:t>primjerene</w:t>
      </w:r>
      <w:r w:rsidRPr="007143A6">
        <w:rPr>
          <w:rFonts w:ascii="Times New Roman" w:hAnsi="Times New Roman" w:cs="Times New Roman"/>
          <w:i/>
          <w:sz w:val="24"/>
          <w:szCs w:val="24"/>
        </w:rPr>
        <w:t xml:space="preserve"> analize učinka, ishoda i rezul</w:t>
      </w:r>
      <w:r w:rsidR="00E44BEE">
        <w:rPr>
          <w:rFonts w:ascii="Times New Roman" w:hAnsi="Times New Roman" w:cs="Times New Roman"/>
          <w:i/>
          <w:sz w:val="24"/>
          <w:szCs w:val="24"/>
        </w:rPr>
        <w:t>tata provedenih ciljeva i mjera</w:t>
      </w:r>
      <w:r w:rsidRPr="007143A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6F83536" w14:textId="249BC7BF" w:rsidR="00ED6105" w:rsidRPr="007143A6" w:rsidRDefault="00AE5890" w:rsidP="00435B7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3A6">
        <w:rPr>
          <w:rFonts w:ascii="Times New Roman" w:hAnsi="Times New Roman" w:cs="Times New Roman"/>
          <w:i/>
          <w:sz w:val="24"/>
          <w:szCs w:val="24"/>
        </w:rPr>
        <w:t xml:space="preserve">utvrđivanje nenamjernih pozitivnih </w:t>
      </w:r>
      <w:r w:rsidR="00435B71" w:rsidRPr="007143A6">
        <w:rPr>
          <w:rFonts w:ascii="Times New Roman" w:hAnsi="Times New Roman" w:cs="Times New Roman"/>
          <w:i/>
          <w:sz w:val="24"/>
          <w:szCs w:val="24"/>
        </w:rPr>
        <w:t>(</w:t>
      </w:r>
      <w:r w:rsidRPr="007143A6">
        <w:rPr>
          <w:rFonts w:ascii="Times New Roman" w:hAnsi="Times New Roman" w:cs="Times New Roman"/>
          <w:i/>
          <w:sz w:val="24"/>
          <w:szCs w:val="24"/>
        </w:rPr>
        <w:t>i</w:t>
      </w:r>
      <w:r w:rsidR="00435B71" w:rsidRPr="007143A6">
        <w:rPr>
          <w:rFonts w:ascii="Times New Roman" w:hAnsi="Times New Roman" w:cs="Times New Roman"/>
          <w:i/>
          <w:sz w:val="24"/>
          <w:szCs w:val="24"/>
        </w:rPr>
        <w:t xml:space="preserve"> prevencija mogućih</w:t>
      </w:r>
      <w:r w:rsidRPr="007143A6">
        <w:rPr>
          <w:rFonts w:ascii="Times New Roman" w:hAnsi="Times New Roman" w:cs="Times New Roman"/>
          <w:i/>
          <w:sz w:val="24"/>
          <w:szCs w:val="24"/>
        </w:rPr>
        <w:t xml:space="preserve"> negativnih</w:t>
      </w:r>
      <w:r w:rsidR="00ED6105" w:rsidRPr="007143A6">
        <w:rPr>
          <w:rFonts w:ascii="Times New Roman" w:hAnsi="Times New Roman" w:cs="Times New Roman"/>
          <w:i/>
          <w:sz w:val="24"/>
          <w:szCs w:val="24"/>
        </w:rPr>
        <w:t>)</w:t>
      </w:r>
      <w:r w:rsidRPr="007143A6">
        <w:rPr>
          <w:rFonts w:ascii="Times New Roman" w:hAnsi="Times New Roman" w:cs="Times New Roman"/>
          <w:i/>
          <w:sz w:val="24"/>
          <w:szCs w:val="24"/>
        </w:rPr>
        <w:t xml:space="preserve"> posljed</w:t>
      </w:r>
      <w:r w:rsidR="00ED6105" w:rsidRPr="007143A6">
        <w:rPr>
          <w:rFonts w:ascii="Times New Roman" w:hAnsi="Times New Roman" w:cs="Times New Roman"/>
          <w:i/>
          <w:sz w:val="24"/>
          <w:szCs w:val="24"/>
        </w:rPr>
        <w:t xml:space="preserve">ica provedbe </w:t>
      </w:r>
      <w:r w:rsidR="00E44BEE">
        <w:rPr>
          <w:rFonts w:ascii="Times New Roman" w:hAnsi="Times New Roman" w:cs="Times New Roman"/>
          <w:i/>
          <w:sz w:val="24"/>
          <w:szCs w:val="24"/>
        </w:rPr>
        <w:t>akta strateškog planiranja</w:t>
      </w:r>
    </w:p>
    <w:p w14:paraId="7610EC05" w14:textId="75408021" w:rsidR="00AE5890" w:rsidRPr="007143A6" w:rsidRDefault="00AE5890" w:rsidP="00435B7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3A6">
        <w:rPr>
          <w:rFonts w:ascii="Times New Roman" w:hAnsi="Times New Roman" w:cs="Times New Roman"/>
          <w:i/>
          <w:sz w:val="24"/>
          <w:szCs w:val="24"/>
        </w:rPr>
        <w:t xml:space="preserve">osiguranje transparentnosti i odgovornosti za korištenje javnih sredstava i izvještavanje javnosti o učincima </w:t>
      </w:r>
      <w:r w:rsidR="00E31EDD" w:rsidRPr="007143A6">
        <w:rPr>
          <w:rFonts w:ascii="Times New Roman" w:hAnsi="Times New Roman" w:cs="Times New Roman"/>
          <w:i/>
          <w:sz w:val="24"/>
          <w:szCs w:val="24"/>
        </w:rPr>
        <w:t>utroška</w:t>
      </w:r>
      <w:r w:rsidRPr="007143A6">
        <w:rPr>
          <w:rFonts w:ascii="Times New Roman" w:hAnsi="Times New Roman" w:cs="Times New Roman"/>
          <w:i/>
          <w:sz w:val="24"/>
          <w:szCs w:val="24"/>
        </w:rPr>
        <w:t xml:space="preserve"> javnih sredstava. </w:t>
      </w:r>
    </w:p>
    <w:p w14:paraId="11291ABB" w14:textId="58A84996" w:rsidR="00EB0926" w:rsidRDefault="000F4F69" w:rsidP="004C0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SDUHIRH </w:t>
      </w:r>
      <w:r w:rsidR="00367EEE" w:rsidRPr="004721FC">
        <w:rPr>
          <w:rFonts w:ascii="Times New Roman" w:hAnsi="Times New Roman" w:cs="Times New Roman"/>
          <w:sz w:val="24"/>
          <w:szCs w:val="24"/>
        </w:rPr>
        <w:t xml:space="preserve">kao nositelj izrade </w:t>
      </w:r>
      <w:r>
        <w:rPr>
          <w:rFonts w:ascii="Times New Roman" w:hAnsi="Times New Roman" w:cs="Times New Roman"/>
          <w:sz w:val="24"/>
          <w:szCs w:val="24"/>
        </w:rPr>
        <w:t>Nacionalnog plana</w:t>
      </w:r>
      <w:r w:rsidR="00367EEE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EB0926" w:rsidRPr="004721FC">
        <w:rPr>
          <w:rFonts w:ascii="Times New Roman" w:hAnsi="Times New Roman" w:cs="Times New Roman"/>
          <w:sz w:val="24"/>
          <w:szCs w:val="24"/>
        </w:rPr>
        <w:t>kontinuirano će pratiti uspješnost provedbe posebnih ciljeva</w:t>
      </w:r>
      <w:r w:rsidR="001422CA">
        <w:rPr>
          <w:rFonts w:ascii="Times New Roman" w:hAnsi="Times New Roman" w:cs="Times New Roman"/>
          <w:sz w:val="24"/>
          <w:szCs w:val="24"/>
        </w:rPr>
        <w:t xml:space="preserve"> Nacionalnog plana</w:t>
      </w:r>
      <w:r w:rsidR="00C62690">
        <w:rPr>
          <w:rFonts w:ascii="Times New Roman" w:hAnsi="Times New Roman" w:cs="Times New Roman"/>
          <w:sz w:val="24"/>
          <w:szCs w:val="24"/>
        </w:rPr>
        <w:t>, kao</w:t>
      </w:r>
      <w:r w:rsidR="00EB0926" w:rsidRPr="004721FC">
        <w:rPr>
          <w:rFonts w:ascii="Times New Roman" w:hAnsi="Times New Roman" w:cs="Times New Roman"/>
          <w:sz w:val="24"/>
          <w:szCs w:val="24"/>
        </w:rPr>
        <w:t xml:space="preserve"> i mjera za njihovo ostvarivanje</w:t>
      </w:r>
      <w:r w:rsidR="00EB7014">
        <w:rPr>
          <w:rFonts w:ascii="Times New Roman" w:hAnsi="Times New Roman" w:cs="Times New Roman"/>
          <w:sz w:val="24"/>
          <w:szCs w:val="24"/>
        </w:rPr>
        <w:t xml:space="preserve"> (ali i ostale strateške elemente Nacionalnog plana)</w:t>
      </w:r>
      <w:r w:rsidR="00EB0926" w:rsidRPr="004721FC">
        <w:rPr>
          <w:rFonts w:ascii="Times New Roman" w:hAnsi="Times New Roman" w:cs="Times New Roman"/>
          <w:sz w:val="24"/>
          <w:szCs w:val="24"/>
        </w:rPr>
        <w:t>. U tu će se svrhu prikupljati, analizirati i obrađivati poda</w:t>
      </w:r>
      <w:r w:rsidR="007F57DC">
        <w:rPr>
          <w:rFonts w:ascii="Times New Roman" w:hAnsi="Times New Roman" w:cs="Times New Roman"/>
          <w:sz w:val="24"/>
          <w:szCs w:val="24"/>
        </w:rPr>
        <w:t>t</w:t>
      </w:r>
      <w:r w:rsidR="00EB0926" w:rsidRPr="004721FC">
        <w:rPr>
          <w:rFonts w:ascii="Times New Roman" w:hAnsi="Times New Roman" w:cs="Times New Roman"/>
          <w:sz w:val="24"/>
          <w:szCs w:val="24"/>
        </w:rPr>
        <w:t>ci o ostvarenju unaprijed određenih pokazatelja ishoda</w:t>
      </w:r>
      <w:r w:rsidR="00AD30A3">
        <w:rPr>
          <w:rFonts w:ascii="Times New Roman" w:hAnsi="Times New Roman" w:cs="Times New Roman"/>
          <w:sz w:val="24"/>
          <w:szCs w:val="24"/>
        </w:rPr>
        <w:t xml:space="preserve"> i </w:t>
      </w:r>
      <w:r w:rsidR="00AB22F6">
        <w:rPr>
          <w:rFonts w:ascii="Times New Roman" w:hAnsi="Times New Roman" w:cs="Times New Roman"/>
          <w:sz w:val="24"/>
          <w:szCs w:val="24"/>
        </w:rPr>
        <w:t>rezultata</w:t>
      </w:r>
      <w:r w:rsidR="00EB0926" w:rsidRPr="004721FC">
        <w:rPr>
          <w:rFonts w:ascii="Times New Roman" w:hAnsi="Times New Roman" w:cs="Times New Roman"/>
          <w:sz w:val="24"/>
          <w:szCs w:val="24"/>
        </w:rPr>
        <w:t xml:space="preserve"> kojima se prati napredak u ostvarenju posebnih ciljeva</w:t>
      </w:r>
      <w:r w:rsidR="00AD30A3">
        <w:rPr>
          <w:rFonts w:ascii="Times New Roman" w:hAnsi="Times New Roman" w:cs="Times New Roman"/>
          <w:sz w:val="24"/>
          <w:szCs w:val="24"/>
        </w:rPr>
        <w:t xml:space="preserve"> i </w:t>
      </w:r>
      <w:r w:rsidR="0070192B">
        <w:rPr>
          <w:rFonts w:ascii="Times New Roman" w:hAnsi="Times New Roman" w:cs="Times New Roman"/>
          <w:sz w:val="24"/>
          <w:szCs w:val="24"/>
        </w:rPr>
        <w:t>mjera</w:t>
      </w:r>
      <w:r w:rsidR="00AE5890" w:rsidRPr="004721FC">
        <w:rPr>
          <w:rFonts w:ascii="Times New Roman" w:hAnsi="Times New Roman" w:cs="Times New Roman"/>
          <w:sz w:val="24"/>
          <w:szCs w:val="24"/>
        </w:rPr>
        <w:t>.</w:t>
      </w:r>
      <w:r w:rsidR="000718C6">
        <w:rPr>
          <w:rFonts w:ascii="Times New Roman" w:hAnsi="Times New Roman" w:cs="Times New Roman"/>
          <w:sz w:val="24"/>
          <w:szCs w:val="24"/>
        </w:rPr>
        <w:t xml:space="preserve"> Same m</w:t>
      </w:r>
      <w:r w:rsidR="00EB0926" w:rsidRPr="004721FC">
        <w:rPr>
          <w:rFonts w:ascii="Times New Roman" w:hAnsi="Times New Roman" w:cs="Times New Roman"/>
          <w:sz w:val="24"/>
          <w:szCs w:val="24"/>
        </w:rPr>
        <w:t xml:space="preserve">jere za postizanje posebnih ciljeva Nacionalnog plana, podrobnije opisane u Akcijskom planu, </w:t>
      </w:r>
      <w:r w:rsidR="00E36014">
        <w:rPr>
          <w:rFonts w:ascii="Times New Roman" w:hAnsi="Times New Roman" w:cs="Times New Roman"/>
          <w:sz w:val="24"/>
          <w:szCs w:val="24"/>
        </w:rPr>
        <w:t xml:space="preserve">preuzimaju se i dodatno razrađuju/revidiraju i u </w:t>
      </w:r>
      <w:r w:rsidR="00EB0926" w:rsidRPr="004721FC">
        <w:rPr>
          <w:rFonts w:ascii="Times New Roman" w:hAnsi="Times New Roman" w:cs="Times New Roman"/>
          <w:sz w:val="24"/>
          <w:szCs w:val="24"/>
        </w:rPr>
        <w:t>Provedbenom programu</w:t>
      </w:r>
      <w:r w:rsidR="00E36014">
        <w:rPr>
          <w:rFonts w:ascii="Times New Roman" w:hAnsi="Times New Roman" w:cs="Times New Roman"/>
          <w:sz w:val="24"/>
          <w:szCs w:val="24"/>
        </w:rPr>
        <w:t>.</w:t>
      </w:r>
    </w:p>
    <w:p w14:paraId="2DCE8A22" w14:textId="77777777" w:rsidR="00E36014" w:rsidRPr="004721FC" w:rsidRDefault="00E36014" w:rsidP="004C0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89A45" w14:textId="0B729116" w:rsidR="00E904D0" w:rsidRDefault="00EB0926" w:rsidP="004C0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 xml:space="preserve">O napretku u </w:t>
      </w:r>
      <w:r w:rsidR="00AD30A3">
        <w:rPr>
          <w:rFonts w:ascii="Times New Roman" w:hAnsi="Times New Roman" w:cs="Times New Roman"/>
          <w:sz w:val="24"/>
          <w:szCs w:val="24"/>
        </w:rPr>
        <w:t>ostvarenju</w:t>
      </w:r>
      <w:r w:rsidR="00AD30A3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t xml:space="preserve">postavljenih ciljeva i izazovima u </w:t>
      </w:r>
      <w:r w:rsidR="00AD30A3">
        <w:rPr>
          <w:rFonts w:ascii="Times New Roman" w:hAnsi="Times New Roman" w:cs="Times New Roman"/>
          <w:sz w:val="24"/>
          <w:szCs w:val="24"/>
        </w:rPr>
        <w:t>provedbi</w:t>
      </w:r>
      <w:r w:rsidRPr="004721FC">
        <w:rPr>
          <w:rFonts w:ascii="Times New Roman" w:hAnsi="Times New Roman" w:cs="Times New Roman"/>
          <w:sz w:val="24"/>
          <w:szCs w:val="24"/>
        </w:rPr>
        <w:t xml:space="preserve"> nositelj izrade Nacionalnog plana izrađivat će </w:t>
      </w:r>
      <w:r w:rsidR="00AD30A3">
        <w:rPr>
          <w:rFonts w:ascii="Times New Roman" w:hAnsi="Times New Roman" w:cs="Times New Roman"/>
          <w:sz w:val="24"/>
          <w:szCs w:val="24"/>
        </w:rPr>
        <w:t xml:space="preserve">izvješća </w:t>
      </w:r>
      <w:r w:rsidR="00E44BEE">
        <w:rPr>
          <w:rFonts w:ascii="Times New Roman" w:hAnsi="Times New Roman" w:cs="Times New Roman"/>
          <w:sz w:val="24"/>
          <w:szCs w:val="24"/>
        </w:rPr>
        <w:t xml:space="preserve">o napretku </w:t>
      </w:r>
      <w:r w:rsidR="006C00FC">
        <w:rPr>
          <w:rFonts w:ascii="Times New Roman" w:hAnsi="Times New Roman" w:cs="Times New Roman"/>
          <w:sz w:val="24"/>
          <w:szCs w:val="24"/>
        </w:rPr>
        <w:t>njegov</w:t>
      </w:r>
      <w:r w:rsidR="00E44BEE">
        <w:rPr>
          <w:rFonts w:ascii="Times New Roman" w:hAnsi="Times New Roman" w:cs="Times New Roman"/>
          <w:sz w:val="24"/>
          <w:szCs w:val="24"/>
        </w:rPr>
        <w:t>e</w:t>
      </w:r>
      <w:r w:rsidR="006C00FC">
        <w:rPr>
          <w:rFonts w:ascii="Times New Roman" w:hAnsi="Times New Roman" w:cs="Times New Roman"/>
          <w:sz w:val="24"/>
          <w:szCs w:val="24"/>
        </w:rPr>
        <w:t xml:space="preserve"> provedb</w:t>
      </w:r>
      <w:r w:rsidR="00E44BEE">
        <w:rPr>
          <w:rFonts w:ascii="Times New Roman" w:hAnsi="Times New Roman" w:cs="Times New Roman"/>
          <w:sz w:val="24"/>
          <w:szCs w:val="24"/>
        </w:rPr>
        <w:t>e</w:t>
      </w:r>
      <w:r w:rsidR="006C00FC">
        <w:rPr>
          <w:rFonts w:ascii="Times New Roman" w:hAnsi="Times New Roman" w:cs="Times New Roman"/>
          <w:sz w:val="24"/>
          <w:szCs w:val="24"/>
        </w:rPr>
        <w:t>.</w:t>
      </w:r>
      <w:r w:rsidR="00300820">
        <w:rPr>
          <w:rFonts w:ascii="Times New Roman" w:hAnsi="Times New Roman" w:cs="Times New Roman"/>
          <w:sz w:val="24"/>
          <w:szCs w:val="24"/>
        </w:rPr>
        <w:t xml:space="preserve"> </w:t>
      </w:r>
      <w:bookmarkStart w:id="72" w:name="_Hlk72003762"/>
      <w:r w:rsidRPr="004721FC">
        <w:rPr>
          <w:rFonts w:ascii="Times New Roman" w:hAnsi="Times New Roman" w:cs="Times New Roman"/>
          <w:sz w:val="24"/>
          <w:szCs w:val="24"/>
        </w:rPr>
        <w:t xml:space="preserve">Godišnje izvješće o provedbi posebnih ciljeva i </w:t>
      </w:r>
      <w:r w:rsidR="00734F21" w:rsidRPr="004721FC">
        <w:rPr>
          <w:rFonts w:ascii="Times New Roman" w:hAnsi="Times New Roman" w:cs="Times New Roman"/>
          <w:sz w:val="24"/>
          <w:szCs w:val="24"/>
        </w:rPr>
        <w:t>ostvarenju</w:t>
      </w:r>
      <w:r w:rsidRPr="004721FC">
        <w:rPr>
          <w:rFonts w:ascii="Times New Roman" w:hAnsi="Times New Roman" w:cs="Times New Roman"/>
          <w:sz w:val="24"/>
          <w:szCs w:val="24"/>
        </w:rPr>
        <w:t xml:space="preserve"> pokazate</w:t>
      </w:r>
      <w:r w:rsidR="00E44BEE">
        <w:rPr>
          <w:rFonts w:ascii="Times New Roman" w:hAnsi="Times New Roman" w:cs="Times New Roman"/>
          <w:sz w:val="24"/>
          <w:szCs w:val="24"/>
        </w:rPr>
        <w:t>lja ishoda iz Nacionalnog plana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bookmarkEnd w:id="72"/>
      <w:r w:rsidR="00592B36">
        <w:rPr>
          <w:rFonts w:ascii="Times New Roman" w:hAnsi="Times New Roman" w:cs="Times New Roman"/>
          <w:sz w:val="24"/>
          <w:szCs w:val="24"/>
        </w:rPr>
        <w:t xml:space="preserve">SDUHIRH </w:t>
      </w:r>
      <w:r w:rsidR="00AD30A3">
        <w:rPr>
          <w:rFonts w:ascii="Times New Roman" w:hAnsi="Times New Roman" w:cs="Times New Roman"/>
          <w:sz w:val="24"/>
          <w:szCs w:val="24"/>
        </w:rPr>
        <w:t xml:space="preserve">će </w:t>
      </w:r>
      <w:r w:rsidR="00592B36">
        <w:rPr>
          <w:rFonts w:ascii="Times New Roman" w:hAnsi="Times New Roman" w:cs="Times New Roman"/>
          <w:sz w:val="24"/>
          <w:szCs w:val="24"/>
        </w:rPr>
        <w:t>podnosi</w:t>
      </w:r>
      <w:r w:rsidR="00AD30A3">
        <w:rPr>
          <w:rFonts w:ascii="Times New Roman" w:hAnsi="Times New Roman" w:cs="Times New Roman"/>
          <w:sz w:val="24"/>
          <w:szCs w:val="24"/>
        </w:rPr>
        <w:t xml:space="preserve">ti </w:t>
      </w:r>
      <w:r w:rsidRPr="004721FC">
        <w:rPr>
          <w:rFonts w:ascii="Times New Roman" w:hAnsi="Times New Roman" w:cs="Times New Roman"/>
          <w:sz w:val="24"/>
          <w:szCs w:val="24"/>
        </w:rPr>
        <w:t>Koordinacijskom tijelu</w:t>
      </w:r>
      <w:r w:rsidR="007B678D">
        <w:rPr>
          <w:rFonts w:ascii="Times New Roman" w:hAnsi="Times New Roman" w:cs="Times New Roman"/>
          <w:sz w:val="24"/>
          <w:szCs w:val="24"/>
        </w:rPr>
        <w:t xml:space="preserve"> za strateško planiranje tijela javne vlasti u RH (MRRFEU)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AD30A3">
        <w:rPr>
          <w:rFonts w:ascii="Times New Roman" w:hAnsi="Times New Roman" w:cs="Times New Roman"/>
          <w:sz w:val="24"/>
          <w:szCs w:val="24"/>
        </w:rPr>
        <w:t>u skladu s propisanim rokovima i uputama.</w:t>
      </w:r>
      <w:r w:rsidR="00E12E92">
        <w:rPr>
          <w:rFonts w:ascii="Times New Roman" w:hAnsi="Times New Roman" w:cs="Times New Roman"/>
          <w:sz w:val="24"/>
          <w:szCs w:val="24"/>
        </w:rPr>
        <w:t xml:space="preserve"> </w:t>
      </w:r>
      <w:r w:rsidR="00834D1F">
        <w:rPr>
          <w:rFonts w:ascii="Times New Roman" w:hAnsi="Times New Roman" w:cs="Times New Roman"/>
          <w:sz w:val="24"/>
          <w:szCs w:val="24"/>
        </w:rPr>
        <w:t>O</w:t>
      </w:r>
      <w:r w:rsidR="00734F21" w:rsidRPr="004721FC">
        <w:rPr>
          <w:rFonts w:ascii="Times New Roman" w:hAnsi="Times New Roman" w:cs="Times New Roman"/>
          <w:sz w:val="24"/>
          <w:szCs w:val="24"/>
        </w:rPr>
        <w:t>kviru za praćenje i izvještavanje</w:t>
      </w:r>
      <w:r w:rsidR="00E44DEE">
        <w:rPr>
          <w:rFonts w:ascii="Times New Roman" w:hAnsi="Times New Roman" w:cs="Times New Roman"/>
          <w:sz w:val="24"/>
          <w:szCs w:val="24"/>
        </w:rPr>
        <w:t xml:space="preserve"> </w:t>
      </w:r>
      <w:r w:rsidR="004D35DC" w:rsidRPr="004721FC">
        <w:rPr>
          <w:rFonts w:ascii="Times New Roman" w:hAnsi="Times New Roman" w:cs="Times New Roman"/>
          <w:sz w:val="24"/>
          <w:szCs w:val="24"/>
        </w:rPr>
        <w:t xml:space="preserve">uspješnosti provedbe </w:t>
      </w:r>
      <w:r w:rsidR="00380ADD">
        <w:rPr>
          <w:rFonts w:ascii="Times New Roman" w:hAnsi="Times New Roman" w:cs="Times New Roman"/>
          <w:sz w:val="24"/>
          <w:szCs w:val="24"/>
        </w:rPr>
        <w:t xml:space="preserve">posebnih </w:t>
      </w:r>
      <w:r w:rsidR="004D35DC" w:rsidRPr="004721FC">
        <w:rPr>
          <w:rFonts w:ascii="Times New Roman" w:hAnsi="Times New Roman" w:cs="Times New Roman"/>
          <w:sz w:val="24"/>
          <w:szCs w:val="24"/>
        </w:rPr>
        <w:t xml:space="preserve">ciljeva i </w:t>
      </w:r>
      <w:r w:rsidR="004D35DC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mjera Nacionalnog plana </w:t>
      </w:r>
      <w:r w:rsidR="00834D1F">
        <w:rPr>
          <w:rFonts w:ascii="Times New Roman" w:hAnsi="Times New Roman" w:cs="Times New Roman"/>
          <w:color w:val="000000" w:themeColor="text1"/>
          <w:sz w:val="24"/>
          <w:szCs w:val="24"/>
        </w:rPr>
        <w:t>dodatno će pridonijeti</w:t>
      </w:r>
      <w:r w:rsidR="004D35DC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godišnje izvješće o provedbi </w:t>
      </w:r>
      <w:r w:rsidR="00E44BEE">
        <w:rPr>
          <w:rFonts w:ascii="Times New Roman" w:hAnsi="Times New Roman" w:cs="Times New Roman"/>
          <w:color w:val="000000" w:themeColor="text1"/>
          <w:sz w:val="24"/>
          <w:szCs w:val="24"/>
        </w:rPr>
        <w:t>Strategije i Zakona</w:t>
      </w:r>
      <w:r w:rsidR="00E44DEE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5DC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koje </w:t>
      </w:r>
      <w:r w:rsidR="00B92420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SDUHIRH</w:t>
      </w:r>
      <w:r w:rsidR="004D35DC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AD3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podnosi </w:t>
      </w:r>
      <w:r w:rsidR="004D35DC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Hrvatskom saboru</w:t>
      </w:r>
      <w:r w:rsidR="004D35DC" w:rsidRPr="004721FC">
        <w:rPr>
          <w:rFonts w:ascii="Times New Roman" w:hAnsi="Times New Roman" w:cs="Times New Roman"/>
          <w:sz w:val="24"/>
          <w:szCs w:val="24"/>
        </w:rPr>
        <w:t xml:space="preserve">. </w:t>
      </w:r>
      <w:r w:rsidR="00E904D0" w:rsidRPr="004721FC">
        <w:rPr>
          <w:rFonts w:ascii="Times New Roman" w:hAnsi="Times New Roman" w:cs="Times New Roman"/>
          <w:sz w:val="24"/>
          <w:szCs w:val="24"/>
        </w:rPr>
        <w:t>U po</w:t>
      </w:r>
      <w:r w:rsidR="00DE4D54">
        <w:rPr>
          <w:rFonts w:ascii="Times New Roman" w:hAnsi="Times New Roman" w:cs="Times New Roman"/>
          <w:sz w:val="24"/>
          <w:szCs w:val="24"/>
        </w:rPr>
        <w:t>s</w:t>
      </w:r>
      <w:r w:rsidR="00E44BEE">
        <w:rPr>
          <w:rFonts w:ascii="Times New Roman" w:hAnsi="Times New Roman" w:cs="Times New Roman"/>
          <w:sz w:val="24"/>
          <w:szCs w:val="24"/>
        </w:rPr>
        <w:t xml:space="preserve">tupku praćenja i izvještavanja </w:t>
      </w:r>
      <w:r w:rsidR="00DE4D54">
        <w:rPr>
          <w:rFonts w:ascii="Times New Roman" w:hAnsi="Times New Roman" w:cs="Times New Roman"/>
          <w:sz w:val="24"/>
          <w:szCs w:val="24"/>
        </w:rPr>
        <w:t>nadalje</w:t>
      </w:r>
      <w:r w:rsidR="00E44BEE">
        <w:rPr>
          <w:rFonts w:ascii="Times New Roman" w:hAnsi="Times New Roman" w:cs="Times New Roman"/>
          <w:sz w:val="24"/>
          <w:szCs w:val="24"/>
        </w:rPr>
        <w:t xml:space="preserve"> je</w:t>
      </w:r>
      <w:r w:rsidR="00DE4D54">
        <w:rPr>
          <w:rFonts w:ascii="Times New Roman" w:hAnsi="Times New Roman" w:cs="Times New Roman"/>
          <w:sz w:val="24"/>
          <w:szCs w:val="24"/>
        </w:rPr>
        <w:t xml:space="preserve"> </w:t>
      </w:r>
      <w:r w:rsidR="00E904D0" w:rsidRPr="004721FC">
        <w:rPr>
          <w:rFonts w:ascii="Times New Roman" w:hAnsi="Times New Roman" w:cs="Times New Roman"/>
          <w:sz w:val="24"/>
          <w:szCs w:val="24"/>
        </w:rPr>
        <w:t>potrebno istaknuti</w:t>
      </w:r>
      <w:r w:rsidR="00E44BEE">
        <w:rPr>
          <w:rFonts w:ascii="Times New Roman" w:hAnsi="Times New Roman" w:cs="Times New Roman"/>
          <w:sz w:val="24"/>
          <w:szCs w:val="24"/>
        </w:rPr>
        <w:t xml:space="preserve"> i značajnu ulogu Savjeta Vlade</w:t>
      </w:r>
      <w:r w:rsidR="00394559">
        <w:rPr>
          <w:rFonts w:ascii="Times New Roman" w:hAnsi="Times New Roman" w:cs="Times New Roman"/>
          <w:sz w:val="24"/>
          <w:szCs w:val="24"/>
        </w:rPr>
        <w:t xml:space="preserve"> </w:t>
      </w:r>
      <w:r w:rsidR="00E904D0" w:rsidRPr="004721FC">
        <w:rPr>
          <w:rFonts w:ascii="Times New Roman" w:hAnsi="Times New Roman" w:cs="Times New Roman"/>
          <w:sz w:val="24"/>
          <w:szCs w:val="24"/>
        </w:rPr>
        <w:t xml:space="preserve">koje kao savjetodavno tijelo Vlade </w:t>
      </w:r>
      <w:r w:rsidR="00AF0030">
        <w:rPr>
          <w:rFonts w:ascii="Times New Roman" w:hAnsi="Times New Roman" w:cs="Times New Roman"/>
          <w:sz w:val="24"/>
          <w:szCs w:val="24"/>
        </w:rPr>
        <w:t>RH</w:t>
      </w:r>
      <w:r w:rsidR="00E904D0" w:rsidRPr="004721FC">
        <w:rPr>
          <w:rFonts w:ascii="Times New Roman" w:hAnsi="Times New Roman" w:cs="Times New Roman"/>
          <w:sz w:val="24"/>
          <w:szCs w:val="24"/>
        </w:rPr>
        <w:t xml:space="preserve"> pruža pomoć </w:t>
      </w:r>
      <w:r w:rsidR="00AF0030">
        <w:rPr>
          <w:rFonts w:ascii="Times New Roman" w:hAnsi="Times New Roman" w:cs="Times New Roman"/>
          <w:sz w:val="24"/>
          <w:szCs w:val="24"/>
        </w:rPr>
        <w:t>toj Vladi</w:t>
      </w:r>
      <w:r w:rsidR="00E904D0" w:rsidRPr="004721FC">
        <w:rPr>
          <w:rFonts w:ascii="Times New Roman" w:hAnsi="Times New Roman" w:cs="Times New Roman"/>
          <w:sz w:val="24"/>
          <w:szCs w:val="24"/>
        </w:rPr>
        <w:t xml:space="preserve"> u kreiranju i provedbi politik</w:t>
      </w:r>
      <w:r w:rsidR="00504C36">
        <w:rPr>
          <w:rFonts w:ascii="Times New Roman" w:hAnsi="Times New Roman" w:cs="Times New Roman"/>
          <w:sz w:val="24"/>
          <w:szCs w:val="24"/>
        </w:rPr>
        <w:t>a</w:t>
      </w:r>
      <w:r w:rsidR="00E904D0" w:rsidRPr="004721FC">
        <w:rPr>
          <w:rFonts w:ascii="Times New Roman" w:hAnsi="Times New Roman" w:cs="Times New Roman"/>
          <w:sz w:val="24"/>
          <w:szCs w:val="24"/>
        </w:rPr>
        <w:t xml:space="preserve">, aktivnosti i programa u odnosu na </w:t>
      </w:r>
      <w:r w:rsidR="00504C36">
        <w:rPr>
          <w:rFonts w:ascii="Times New Roman" w:hAnsi="Times New Roman" w:cs="Times New Roman"/>
          <w:sz w:val="24"/>
          <w:szCs w:val="24"/>
        </w:rPr>
        <w:t>HIRH</w:t>
      </w:r>
      <w:r w:rsidR="00E904D0" w:rsidRPr="004721FC">
        <w:rPr>
          <w:rFonts w:ascii="Times New Roman" w:hAnsi="Times New Roman" w:cs="Times New Roman"/>
          <w:sz w:val="24"/>
          <w:szCs w:val="24"/>
        </w:rPr>
        <w:t xml:space="preserve"> te redovito raspravlja o provedbi </w:t>
      </w:r>
      <w:r w:rsidR="00B04310">
        <w:rPr>
          <w:rFonts w:ascii="Times New Roman" w:hAnsi="Times New Roman" w:cs="Times New Roman"/>
          <w:sz w:val="24"/>
          <w:szCs w:val="24"/>
        </w:rPr>
        <w:t>S</w:t>
      </w:r>
      <w:r w:rsidR="00E904D0" w:rsidRPr="004721FC">
        <w:rPr>
          <w:rFonts w:ascii="Times New Roman" w:hAnsi="Times New Roman" w:cs="Times New Roman"/>
          <w:sz w:val="24"/>
          <w:szCs w:val="24"/>
        </w:rPr>
        <w:t xml:space="preserve">trategije i </w:t>
      </w:r>
      <w:r w:rsidR="00B04310">
        <w:rPr>
          <w:rFonts w:ascii="Times New Roman" w:hAnsi="Times New Roman" w:cs="Times New Roman"/>
          <w:sz w:val="24"/>
          <w:szCs w:val="24"/>
        </w:rPr>
        <w:t>Z</w:t>
      </w:r>
      <w:r w:rsidR="00E904D0" w:rsidRPr="004721FC">
        <w:rPr>
          <w:rFonts w:ascii="Times New Roman" w:hAnsi="Times New Roman" w:cs="Times New Roman"/>
          <w:sz w:val="24"/>
          <w:szCs w:val="24"/>
        </w:rPr>
        <w:t xml:space="preserve">akona. </w:t>
      </w:r>
      <w:r w:rsidR="00B04310">
        <w:rPr>
          <w:rFonts w:ascii="Times New Roman" w:hAnsi="Times New Roman" w:cs="Times New Roman"/>
          <w:sz w:val="24"/>
          <w:szCs w:val="24"/>
        </w:rPr>
        <w:t xml:space="preserve">Time se kreiraju elementi dodane vrijednosti </w:t>
      </w:r>
      <w:r w:rsidR="00B04310" w:rsidRPr="00B04310">
        <w:rPr>
          <w:rFonts w:ascii="Times New Roman" w:hAnsi="Times New Roman" w:cs="Times New Roman"/>
          <w:sz w:val="24"/>
          <w:szCs w:val="24"/>
        </w:rPr>
        <w:t xml:space="preserve">načelima </w:t>
      </w:r>
      <w:r w:rsidR="00B04310">
        <w:rPr>
          <w:rFonts w:ascii="Times New Roman" w:hAnsi="Times New Roman" w:cs="Times New Roman"/>
          <w:sz w:val="24"/>
          <w:szCs w:val="24"/>
        </w:rPr>
        <w:t xml:space="preserve">kvalitetnog </w:t>
      </w:r>
      <w:r w:rsidR="00B04310" w:rsidRPr="00B04310">
        <w:rPr>
          <w:rFonts w:ascii="Times New Roman" w:hAnsi="Times New Roman" w:cs="Times New Roman"/>
          <w:sz w:val="24"/>
          <w:szCs w:val="24"/>
        </w:rPr>
        <w:t>strateškog planiranja i upr</w:t>
      </w:r>
      <w:r w:rsidR="00B04310">
        <w:rPr>
          <w:rFonts w:ascii="Times New Roman" w:hAnsi="Times New Roman" w:cs="Times New Roman"/>
          <w:sz w:val="24"/>
          <w:szCs w:val="24"/>
        </w:rPr>
        <w:t>avljanja.</w:t>
      </w:r>
    </w:p>
    <w:p w14:paraId="6582576F" w14:textId="09CB4D66" w:rsidR="00684073" w:rsidRDefault="005662B9" w:rsidP="002A29D5">
      <w:pPr>
        <w:pStyle w:val="NP2"/>
      </w:pPr>
      <w:bookmarkStart w:id="73" w:name="_Toc96521034"/>
      <w:r>
        <w:lastRenderedPageBreak/>
        <w:t xml:space="preserve">9.2. </w:t>
      </w:r>
      <w:r w:rsidR="00684073" w:rsidRPr="004721FC">
        <w:t>Okvir za vr</w:t>
      </w:r>
      <w:r w:rsidR="00C91EB9">
        <w:t>j</w:t>
      </w:r>
      <w:r w:rsidR="00684073" w:rsidRPr="004721FC">
        <w:t>ednovanje</w:t>
      </w:r>
      <w:bookmarkEnd w:id="73"/>
      <w:r w:rsidR="00684073" w:rsidRPr="004721FC">
        <w:t xml:space="preserve"> </w:t>
      </w:r>
    </w:p>
    <w:p w14:paraId="0F2A036E" w14:textId="77777777" w:rsidR="002A29D5" w:rsidRPr="004721FC" w:rsidRDefault="002A29D5" w:rsidP="004C04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13D87" w14:textId="5F3E835D" w:rsidR="00684073" w:rsidRPr="00E03790" w:rsidRDefault="00684073" w:rsidP="004C04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1FC">
        <w:rPr>
          <w:rFonts w:ascii="Times New Roman" w:hAnsi="Times New Roman" w:cs="Times New Roman"/>
          <w:sz w:val="24"/>
          <w:szCs w:val="24"/>
        </w:rPr>
        <w:t>U skladu s</w:t>
      </w:r>
      <w:r w:rsidR="00E44BEE">
        <w:rPr>
          <w:rFonts w:ascii="Times New Roman" w:hAnsi="Times New Roman" w:cs="Times New Roman"/>
          <w:sz w:val="24"/>
          <w:szCs w:val="24"/>
        </w:rPr>
        <w:t>a</w:t>
      </w:r>
      <w:r w:rsidR="00370241">
        <w:rPr>
          <w:rFonts w:ascii="Times New Roman" w:hAnsi="Times New Roman" w:cs="Times New Roman"/>
          <w:sz w:val="24"/>
          <w:szCs w:val="24"/>
        </w:rPr>
        <w:t xml:space="preserve"> zakonodavnim okvirom </w:t>
      </w:r>
      <w:r w:rsidR="00AD30A3">
        <w:rPr>
          <w:rFonts w:ascii="Times New Roman" w:hAnsi="Times New Roman" w:cs="Times New Roman"/>
          <w:sz w:val="24"/>
          <w:szCs w:val="24"/>
        </w:rPr>
        <w:t xml:space="preserve">koji uređuje sustav strateškog planiranja i upravljanja razvojem </w:t>
      </w:r>
      <w:r w:rsidR="00370241">
        <w:rPr>
          <w:rFonts w:ascii="Times New Roman" w:hAnsi="Times New Roman" w:cs="Times New Roman"/>
          <w:sz w:val="24"/>
          <w:szCs w:val="24"/>
        </w:rPr>
        <w:t xml:space="preserve">RH </w:t>
      </w:r>
      <w:r w:rsidRPr="004721FC">
        <w:rPr>
          <w:rFonts w:ascii="Times New Roman" w:hAnsi="Times New Roman" w:cs="Times New Roman"/>
          <w:sz w:val="24"/>
          <w:szCs w:val="24"/>
        </w:rPr>
        <w:t>Nacionalni plan podliježe postupku vr</w:t>
      </w:r>
      <w:r w:rsidR="00CA2662">
        <w:rPr>
          <w:rFonts w:ascii="Times New Roman" w:hAnsi="Times New Roman" w:cs="Times New Roman"/>
          <w:sz w:val="24"/>
          <w:szCs w:val="24"/>
        </w:rPr>
        <w:t>j</w:t>
      </w:r>
      <w:r w:rsidRPr="004721FC">
        <w:rPr>
          <w:rFonts w:ascii="Times New Roman" w:hAnsi="Times New Roman" w:cs="Times New Roman"/>
          <w:sz w:val="24"/>
          <w:szCs w:val="24"/>
        </w:rPr>
        <w:t>ednovanja</w:t>
      </w:r>
      <w:r w:rsidR="005C4C84">
        <w:rPr>
          <w:rFonts w:ascii="Times New Roman" w:hAnsi="Times New Roman" w:cs="Times New Roman"/>
          <w:sz w:val="24"/>
          <w:szCs w:val="24"/>
        </w:rPr>
        <w:t xml:space="preserve">. </w:t>
      </w:r>
      <w:r w:rsidR="000B36AB">
        <w:rPr>
          <w:rFonts w:ascii="Times New Roman" w:hAnsi="Times New Roman" w:cs="Times New Roman"/>
          <w:sz w:val="24"/>
          <w:szCs w:val="24"/>
        </w:rPr>
        <w:t>Taj se postupak provodi u tri faze, tj. smislene tematske cjeline</w:t>
      </w:r>
      <w:r w:rsidR="00C72268">
        <w:rPr>
          <w:rFonts w:ascii="Times New Roman" w:hAnsi="Times New Roman" w:cs="Times New Roman"/>
          <w:sz w:val="24"/>
          <w:szCs w:val="24"/>
        </w:rPr>
        <w:t xml:space="preserve"> i to tijekom </w:t>
      </w:r>
      <w:r w:rsidRPr="004721FC">
        <w:rPr>
          <w:rFonts w:ascii="Times New Roman" w:hAnsi="Times New Roman" w:cs="Times New Roman"/>
          <w:sz w:val="24"/>
          <w:szCs w:val="24"/>
        </w:rPr>
        <w:t xml:space="preserve">izrade, </w:t>
      </w:r>
      <w:r w:rsidR="00D1072F">
        <w:rPr>
          <w:rFonts w:ascii="Times New Roman" w:hAnsi="Times New Roman" w:cs="Times New Roman"/>
          <w:sz w:val="24"/>
          <w:szCs w:val="24"/>
        </w:rPr>
        <w:t xml:space="preserve">tijekom </w:t>
      </w:r>
      <w:r w:rsidR="00C72268">
        <w:rPr>
          <w:rFonts w:ascii="Times New Roman" w:hAnsi="Times New Roman" w:cs="Times New Roman"/>
          <w:sz w:val="24"/>
          <w:szCs w:val="24"/>
        </w:rPr>
        <w:t xml:space="preserve">provedbe </w:t>
      </w:r>
      <w:r w:rsidR="00CA2662">
        <w:rPr>
          <w:rFonts w:ascii="Times New Roman" w:hAnsi="Times New Roman" w:cs="Times New Roman"/>
          <w:sz w:val="24"/>
          <w:szCs w:val="24"/>
        </w:rPr>
        <w:t>i</w:t>
      </w:r>
      <w:r w:rsidRPr="004721FC">
        <w:rPr>
          <w:rFonts w:ascii="Times New Roman" w:hAnsi="Times New Roman" w:cs="Times New Roman"/>
          <w:sz w:val="24"/>
          <w:szCs w:val="24"/>
        </w:rPr>
        <w:t xml:space="preserve"> nakon provedbe</w:t>
      </w:r>
      <w:r w:rsidR="00C72268">
        <w:rPr>
          <w:rFonts w:ascii="Times New Roman" w:hAnsi="Times New Roman" w:cs="Times New Roman"/>
          <w:sz w:val="24"/>
          <w:szCs w:val="24"/>
        </w:rPr>
        <w:t xml:space="preserve"> Nacionalnog plana</w:t>
      </w:r>
      <w:r w:rsidRPr="004721FC">
        <w:rPr>
          <w:rFonts w:ascii="Times New Roman" w:hAnsi="Times New Roman" w:cs="Times New Roman"/>
          <w:sz w:val="24"/>
          <w:szCs w:val="24"/>
        </w:rPr>
        <w:t xml:space="preserve">. </w:t>
      </w:r>
      <w:r w:rsidR="00A07396">
        <w:rPr>
          <w:rFonts w:ascii="Times New Roman" w:hAnsi="Times New Roman" w:cs="Times New Roman"/>
          <w:sz w:val="24"/>
          <w:szCs w:val="24"/>
        </w:rPr>
        <w:t xml:space="preserve">Posebno se ističe kako je </w:t>
      </w:r>
      <w:r w:rsidR="002C6AC8">
        <w:rPr>
          <w:rFonts w:ascii="Times New Roman" w:hAnsi="Times New Roman" w:cs="Times New Roman"/>
          <w:sz w:val="24"/>
          <w:szCs w:val="24"/>
        </w:rPr>
        <w:t>tijekom provedbe</w:t>
      </w:r>
      <w:r w:rsidRPr="004721FC">
        <w:rPr>
          <w:rFonts w:ascii="Times New Roman" w:hAnsi="Times New Roman" w:cs="Times New Roman"/>
          <w:sz w:val="24"/>
          <w:szCs w:val="24"/>
        </w:rPr>
        <w:t xml:space="preserve"> postu</w:t>
      </w:r>
      <w:r w:rsidR="002C6AC8">
        <w:rPr>
          <w:rFonts w:ascii="Times New Roman" w:hAnsi="Times New Roman" w:cs="Times New Roman"/>
          <w:sz w:val="24"/>
          <w:szCs w:val="24"/>
        </w:rPr>
        <w:t>paka</w:t>
      </w:r>
      <w:r w:rsidRPr="004721FC">
        <w:rPr>
          <w:rFonts w:ascii="Times New Roman" w:hAnsi="Times New Roman" w:cs="Times New Roman"/>
          <w:sz w:val="24"/>
          <w:szCs w:val="24"/>
        </w:rPr>
        <w:t xml:space="preserve"> vr</w:t>
      </w:r>
      <w:r w:rsidR="00CA2662">
        <w:rPr>
          <w:rFonts w:ascii="Times New Roman" w:hAnsi="Times New Roman" w:cs="Times New Roman"/>
          <w:sz w:val="24"/>
          <w:szCs w:val="24"/>
        </w:rPr>
        <w:t>j</w:t>
      </w:r>
      <w:r w:rsidRPr="004721FC">
        <w:rPr>
          <w:rFonts w:ascii="Times New Roman" w:hAnsi="Times New Roman" w:cs="Times New Roman"/>
          <w:sz w:val="24"/>
          <w:szCs w:val="24"/>
        </w:rPr>
        <w:t>ednov</w:t>
      </w:r>
      <w:r w:rsidR="003B0F48">
        <w:rPr>
          <w:rFonts w:ascii="Times New Roman" w:hAnsi="Times New Roman" w:cs="Times New Roman"/>
          <w:sz w:val="24"/>
          <w:szCs w:val="24"/>
        </w:rPr>
        <w:t xml:space="preserve">anja Nacionalnog plana potrebno </w:t>
      </w:r>
      <w:r w:rsidRPr="004721FC">
        <w:rPr>
          <w:rFonts w:ascii="Times New Roman" w:hAnsi="Times New Roman" w:cs="Times New Roman"/>
          <w:sz w:val="24"/>
          <w:szCs w:val="24"/>
        </w:rPr>
        <w:t>pratiti razvoj i analize mjerodavnih javnih politika.</w:t>
      </w:r>
      <w:r w:rsidR="00577FD2">
        <w:rPr>
          <w:rFonts w:ascii="Times New Roman" w:hAnsi="Times New Roman" w:cs="Times New Roman"/>
          <w:sz w:val="24"/>
          <w:szCs w:val="24"/>
        </w:rPr>
        <w:t xml:space="preserve"> </w:t>
      </w:r>
      <w:r w:rsidR="00577FD2" w:rsidRPr="00577FD2">
        <w:rPr>
          <w:rFonts w:ascii="Times New Roman" w:hAnsi="Times New Roman" w:cs="Times New Roman"/>
          <w:sz w:val="24"/>
          <w:szCs w:val="24"/>
        </w:rPr>
        <w:t xml:space="preserve">Za koordinaciju i organizaciju postupaka </w:t>
      </w:r>
      <w:r w:rsidR="00CA2662">
        <w:rPr>
          <w:rFonts w:ascii="Times New Roman" w:hAnsi="Times New Roman" w:cs="Times New Roman"/>
          <w:sz w:val="24"/>
          <w:szCs w:val="24"/>
        </w:rPr>
        <w:t>provedbe vr</w:t>
      </w:r>
      <w:r w:rsidR="00D1072F">
        <w:rPr>
          <w:rFonts w:ascii="Times New Roman" w:hAnsi="Times New Roman" w:cs="Times New Roman"/>
          <w:sz w:val="24"/>
          <w:szCs w:val="24"/>
        </w:rPr>
        <w:t>j</w:t>
      </w:r>
      <w:r w:rsidR="00CA2662">
        <w:rPr>
          <w:rFonts w:ascii="Times New Roman" w:hAnsi="Times New Roman" w:cs="Times New Roman"/>
          <w:sz w:val="24"/>
          <w:szCs w:val="24"/>
        </w:rPr>
        <w:t>ednovanja</w:t>
      </w:r>
      <w:r w:rsidR="00577FD2">
        <w:rPr>
          <w:rFonts w:ascii="Times New Roman" w:hAnsi="Times New Roman" w:cs="Times New Roman"/>
          <w:sz w:val="24"/>
          <w:szCs w:val="24"/>
        </w:rPr>
        <w:t xml:space="preserve"> zaduže</w:t>
      </w:r>
      <w:r w:rsidR="002C6AC8">
        <w:rPr>
          <w:rFonts w:ascii="Times New Roman" w:hAnsi="Times New Roman" w:cs="Times New Roman"/>
          <w:sz w:val="24"/>
          <w:szCs w:val="24"/>
        </w:rPr>
        <w:t>n</w:t>
      </w:r>
      <w:r w:rsidR="00AD30A3">
        <w:rPr>
          <w:rFonts w:ascii="Times New Roman" w:hAnsi="Times New Roman" w:cs="Times New Roman"/>
          <w:sz w:val="24"/>
          <w:szCs w:val="24"/>
        </w:rPr>
        <w:t xml:space="preserve"> je Odbor za vr</w:t>
      </w:r>
      <w:r w:rsidR="00C91EB9">
        <w:rPr>
          <w:rFonts w:ascii="Times New Roman" w:hAnsi="Times New Roman" w:cs="Times New Roman"/>
          <w:sz w:val="24"/>
          <w:szCs w:val="24"/>
        </w:rPr>
        <w:t>j</w:t>
      </w:r>
      <w:r w:rsidR="00AD30A3">
        <w:rPr>
          <w:rFonts w:ascii="Times New Roman" w:hAnsi="Times New Roman" w:cs="Times New Roman"/>
          <w:sz w:val="24"/>
          <w:szCs w:val="24"/>
        </w:rPr>
        <w:t>ednovanje</w:t>
      </w:r>
      <w:r w:rsidR="00577FD2">
        <w:rPr>
          <w:rFonts w:ascii="Times New Roman" w:hAnsi="Times New Roman" w:cs="Times New Roman"/>
          <w:sz w:val="24"/>
          <w:szCs w:val="24"/>
        </w:rPr>
        <w:t xml:space="preserve"> </w:t>
      </w:r>
      <w:r w:rsidR="002C6AC8">
        <w:rPr>
          <w:rFonts w:ascii="Times New Roman" w:hAnsi="Times New Roman" w:cs="Times New Roman"/>
          <w:sz w:val="24"/>
          <w:szCs w:val="24"/>
        </w:rPr>
        <w:t>koj</w:t>
      </w:r>
      <w:r w:rsidR="00CA2662">
        <w:rPr>
          <w:rFonts w:ascii="Times New Roman" w:hAnsi="Times New Roman" w:cs="Times New Roman"/>
          <w:sz w:val="24"/>
          <w:szCs w:val="24"/>
        </w:rPr>
        <w:t>i</w:t>
      </w:r>
      <w:r w:rsidR="002C6AC8">
        <w:rPr>
          <w:rFonts w:ascii="Times New Roman" w:hAnsi="Times New Roman" w:cs="Times New Roman"/>
          <w:sz w:val="24"/>
          <w:szCs w:val="24"/>
        </w:rPr>
        <w:t xml:space="preserve"> čine</w:t>
      </w:r>
      <w:r w:rsidR="00577FD2" w:rsidRPr="00577FD2">
        <w:rPr>
          <w:rFonts w:ascii="Times New Roman" w:hAnsi="Times New Roman" w:cs="Times New Roman"/>
          <w:sz w:val="24"/>
          <w:szCs w:val="24"/>
        </w:rPr>
        <w:t xml:space="preserve"> </w:t>
      </w:r>
      <w:r w:rsidR="00CA2662">
        <w:rPr>
          <w:rFonts w:ascii="Times New Roman" w:hAnsi="Times New Roman" w:cs="Times New Roman"/>
          <w:sz w:val="24"/>
          <w:szCs w:val="24"/>
        </w:rPr>
        <w:t>k</w:t>
      </w:r>
      <w:r w:rsidR="00577FD2" w:rsidRPr="00577FD2">
        <w:rPr>
          <w:rFonts w:ascii="Times New Roman" w:hAnsi="Times New Roman" w:cs="Times New Roman"/>
          <w:sz w:val="24"/>
          <w:szCs w:val="24"/>
        </w:rPr>
        <w:t>oordinator za strateško planiranje</w:t>
      </w:r>
      <w:r w:rsidR="00577FD2">
        <w:rPr>
          <w:rFonts w:ascii="Times New Roman" w:hAnsi="Times New Roman" w:cs="Times New Roman"/>
          <w:sz w:val="24"/>
          <w:szCs w:val="24"/>
        </w:rPr>
        <w:t xml:space="preserve"> </w:t>
      </w:r>
      <w:r w:rsidR="00577FD2" w:rsidRPr="003B0F48">
        <w:rPr>
          <w:rFonts w:ascii="Times New Roman" w:hAnsi="Times New Roman" w:cs="Times New Roman"/>
          <w:color w:val="000000" w:themeColor="text1"/>
          <w:sz w:val="24"/>
          <w:szCs w:val="24"/>
        </w:rPr>
        <w:t>(SDUHIRH),</w:t>
      </w:r>
      <w:r w:rsidR="002B2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FD2" w:rsidRPr="00577FD2">
        <w:rPr>
          <w:rFonts w:ascii="Times New Roman" w:hAnsi="Times New Roman" w:cs="Times New Roman"/>
          <w:sz w:val="24"/>
          <w:szCs w:val="24"/>
        </w:rPr>
        <w:t xml:space="preserve">predstavnici </w:t>
      </w:r>
      <w:r w:rsidR="00AD30A3">
        <w:rPr>
          <w:rFonts w:ascii="Times New Roman" w:hAnsi="Times New Roman" w:cs="Times New Roman"/>
          <w:sz w:val="24"/>
          <w:szCs w:val="24"/>
        </w:rPr>
        <w:t>K</w:t>
      </w:r>
      <w:r w:rsidR="00577FD2" w:rsidRPr="00577FD2">
        <w:rPr>
          <w:rFonts w:ascii="Times New Roman" w:hAnsi="Times New Roman" w:cs="Times New Roman"/>
          <w:sz w:val="24"/>
          <w:szCs w:val="24"/>
        </w:rPr>
        <w:t>oordinacijskog tijela</w:t>
      </w:r>
      <w:r w:rsidR="00577FD2">
        <w:rPr>
          <w:rFonts w:ascii="Times New Roman" w:hAnsi="Times New Roman" w:cs="Times New Roman"/>
          <w:sz w:val="24"/>
          <w:szCs w:val="24"/>
        </w:rPr>
        <w:t xml:space="preserve"> (</w:t>
      </w:r>
      <w:r w:rsidR="00AD30A3">
        <w:rPr>
          <w:rFonts w:ascii="Times New Roman" w:hAnsi="Times New Roman" w:cs="Times New Roman"/>
          <w:sz w:val="24"/>
          <w:szCs w:val="24"/>
        </w:rPr>
        <w:t>MRRFEU</w:t>
      </w:r>
      <w:r w:rsidR="00577FD2">
        <w:rPr>
          <w:rFonts w:ascii="Times New Roman" w:hAnsi="Times New Roman" w:cs="Times New Roman"/>
          <w:sz w:val="24"/>
          <w:szCs w:val="24"/>
        </w:rPr>
        <w:t>-a)</w:t>
      </w:r>
      <w:r w:rsidR="00577FD2" w:rsidRPr="00577FD2">
        <w:rPr>
          <w:rFonts w:ascii="Times New Roman" w:hAnsi="Times New Roman" w:cs="Times New Roman"/>
          <w:sz w:val="24"/>
          <w:szCs w:val="24"/>
        </w:rPr>
        <w:t xml:space="preserve"> te predstavnici neovisnih unutarnjih ustrojstvenih jedinica tijela nadležnog za </w:t>
      </w:r>
      <w:r w:rsidR="00577FD2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izradu akta koji nisu sudjelovali u izradi Nacionalnog plana</w:t>
      </w:r>
      <w:r w:rsidR="00AD30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AFC02E" w14:textId="06785CC3" w:rsidR="002D5040" w:rsidRPr="00E03790" w:rsidRDefault="002D5040" w:rsidP="004C04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8B59D0" w14:textId="2EF2D0AA" w:rsidR="002D5040" w:rsidRPr="00E03790" w:rsidRDefault="002C6AC8" w:rsidP="004C04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Prvi </w:t>
      </w:r>
      <w:r w:rsidR="002D5040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postup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ak</w:t>
      </w:r>
      <w:r w:rsidR="002D5040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</w:t>
      </w:r>
      <w:r w:rsidR="00CA2662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2D5040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ednovanja Nacionalnog plana, tj. </w:t>
      </w:r>
      <w:r w:rsidR="002745FB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smislena tematska cjelina </w:t>
      </w:r>
      <w:r w:rsidR="00985A5B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vr</w:t>
      </w:r>
      <w:r w:rsidR="00CA2662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985A5B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ednovanja izrade Nacionalnog plana provedena</w:t>
      </w:r>
      <w:r w:rsidR="00AD3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</w:t>
      </w:r>
      <w:r w:rsidR="00985A5B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2022. godine. SDUHIRH je od 2. siječnja do 4. veljače 2022. godine proveo </w:t>
      </w:r>
      <w:r w:rsidR="00324791" w:rsidRPr="007D50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unutarnje </w:t>
      </w:r>
      <w:r w:rsidR="00AD30A3" w:rsidRPr="007D50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prethodno</w:t>
      </w:r>
      <w:r w:rsidR="008D1246" w:rsidRPr="007D50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vr</w:t>
      </w:r>
      <w:r w:rsidR="00C91EB9" w:rsidRPr="007D50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</w:t>
      </w:r>
      <w:r w:rsidR="008D1246" w:rsidRPr="007D50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ednovanje</w:t>
      </w:r>
      <w:r w:rsidR="008D1246" w:rsidRPr="007D50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postupka izrade Nacionalnog plana. </w:t>
      </w:r>
      <w:r w:rsidR="00324791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Spomenuto vr</w:t>
      </w:r>
      <w:r w:rsidR="00CA2662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324791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ednovanje proveli su </w:t>
      </w:r>
      <w:r w:rsidR="00840ECF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službenici</w:t>
      </w:r>
      <w:r w:rsidR="00324791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SDUHIRH</w:t>
      </w:r>
      <w:r w:rsidR="00CA2662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="003D1684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zaposleni unutar </w:t>
      </w:r>
      <w:r w:rsidR="00324791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funkcionalno neovisne organizacijske jedinice o tijelima nadležnim za izradu i provedbu Nacionalnog plana (tj. Služba za gospodarsku suradnju</w:t>
      </w:r>
      <w:r w:rsidR="00532EE6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, specifično</w:t>
      </w:r>
      <w:r w:rsidR="009E05C7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32EE6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A61494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relevantnim </w:t>
      </w:r>
      <w:r w:rsidR="00532EE6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iskustvom</w:t>
      </w:r>
      <w:r w:rsidR="00244030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, znanjima</w:t>
      </w:r>
      <w:r w:rsidR="00A61494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vještinama</w:t>
      </w:r>
      <w:r w:rsidR="00532EE6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strateškom planiranju i upravljanju, kao i ekonometriji</w:t>
      </w:r>
      <w:r w:rsidR="002B2512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socijalnoj ekonometriji</w:t>
      </w:r>
      <w:r w:rsidR="00324791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92116B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73C4" w:rsidRPr="00E037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Opći cilj provedenog postupka</w:t>
      </w:r>
      <w:r w:rsidR="00E273C4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bio je analizirati i procijeniti opravdanost, relevantnost i koherentnost postupka izrade Nacionalnog plana </w:t>
      </w:r>
      <w:r w:rsidR="00832E8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273C4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prijedloga temeljnih strateških akata (u smislu Nacionalnog plana i vezanih dokumenata) </w:t>
      </w:r>
      <w:r w:rsidR="00704C48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njihovu </w:t>
      </w:r>
      <w:r w:rsidR="00E273C4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intervencijsku logiku i planirane</w:t>
      </w:r>
      <w:r w:rsidR="00704C48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73C4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načine praćenja provedbe i krajnjih ishoda</w:t>
      </w:r>
      <w:r w:rsidR="00704C48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04C48" w:rsidRPr="00E037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Specifični cilj </w:t>
      </w:r>
      <w:r w:rsidR="00D10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provedenog</w:t>
      </w:r>
      <w:r w:rsidR="00704C48" w:rsidRPr="00E037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postupka </w:t>
      </w:r>
      <w:r w:rsidR="00704C48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bio je snažn</w:t>
      </w:r>
      <w:r w:rsidR="00832E8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704C48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integr</w:t>
      </w:r>
      <w:r w:rsidR="00832E82">
        <w:rPr>
          <w:rFonts w:ascii="Times New Roman" w:hAnsi="Times New Roman" w:cs="Times New Roman"/>
          <w:color w:val="000000" w:themeColor="text1"/>
          <w:sz w:val="24"/>
          <w:szCs w:val="24"/>
        </w:rPr>
        <w:t>irati</w:t>
      </w:r>
      <w:r w:rsidR="00704C48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0A3">
        <w:rPr>
          <w:rFonts w:ascii="Times New Roman" w:hAnsi="Times New Roman" w:cs="Times New Roman"/>
          <w:color w:val="000000" w:themeColor="text1"/>
          <w:sz w:val="24"/>
          <w:szCs w:val="24"/>
        </w:rPr>
        <w:t>načela strateškog planiranja</w:t>
      </w:r>
      <w:r w:rsidR="00704C48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postupak izrade Nacionalnog plana i vezanih dokumenata te osigura</w:t>
      </w:r>
      <w:r w:rsidR="00832E82">
        <w:rPr>
          <w:rFonts w:ascii="Times New Roman" w:hAnsi="Times New Roman" w:cs="Times New Roman"/>
          <w:color w:val="000000" w:themeColor="text1"/>
          <w:sz w:val="24"/>
          <w:szCs w:val="24"/>
        </w:rPr>
        <w:t>ti</w:t>
      </w:r>
      <w:r w:rsidR="00704C48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072F">
        <w:rPr>
          <w:rFonts w:ascii="Times New Roman" w:hAnsi="Times New Roman" w:cs="Times New Roman"/>
          <w:color w:val="000000" w:themeColor="text1"/>
          <w:sz w:val="24"/>
          <w:szCs w:val="24"/>
        </w:rPr>
        <w:t>njihov</w:t>
      </w:r>
      <w:r w:rsidR="00832E82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D10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2E82">
        <w:rPr>
          <w:rFonts w:ascii="Times New Roman" w:hAnsi="Times New Roman" w:cs="Times New Roman"/>
          <w:color w:val="000000" w:themeColor="text1"/>
          <w:sz w:val="24"/>
          <w:szCs w:val="24"/>
        </w:rPr>
        <w:t>provedivost</w:t>
      </w:r>
      <w:r w:rsidR="00704C48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2116B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Rezultati provedenog postupka vr</w:t>
      </w:r>
      <w:r w:rsidR="00CA2662">
        <w:rPr>
          <w:rFonts w:ascii="Times New Roman" w:hAnsi="Times New Roman" w:cs="Times New Roman"/>
          <w:color w:val="000000" w:themeColor="text1"/>
          <w:sz w:val="24"/>
          <w:szCs w:val="24"/>
        </w:rPr>
        <w:t>jednovanja</w:t>
      </w:r>
      <w:r w:rsidR="0092116B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r w:rsidR="00CA2662">
        <w:rPr>
          <w:rFonts w:ascii="Times New Roman" w:hAnsi="Times New Roman" w:cs="Times New Roman"/>
          <w:color w:val="000000" w:themeColor="text1"/>
          <w:sz w:val="24"/>
          <w:szCs w:val="24"/>
        </w:rPr>
        <w:t>općenitom</w:t>
      </w:r>
      <w:r w:rsidR="0092116B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CA2662">
        <w:rPr>
          <w:rFonts w:ascii="Times New Roman" w:hAnsi="Times New Roman" w:cs="Times New Roman"/>
          <w:color w:val="000000" w:themeColor="text1"/>
          <w:sz w:val="24"/>
          <w:szCs w:val="24"/>
        </w:rPr>
        <w:t>mislu induktivnog zaključivanja</w:t>
      </w:r>
      <w:r w:rsidR="0092116B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ukazali su</w:t>
      </w:r>
      <w:r w:rsidR="00CA26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sljedeće</w:t>
      </w:r>
      <w:r w:rsidR="0092116B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92A07AC" w14:textId="62C25880" w:rsidR="0092116B" w:rsidRPr="00E03790" w:rsidRDefault="00BD38E7" w:rsidP="00F17C7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037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postupak izrade Nacionalnog plana kvalitativno odgov</w:t>
      </w:r>
      <w:r w:rsidR="00E92D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Pr="00E037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ra svim prethodno navedenim načelima strat</w:t>
      </w:r>
      <w:r w:rsidR="00CA26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eškog planiranja (poglavlje 4.)</w:t>
      </w:r>
      <w:r w:rsidRPr="00E037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kojim</w:t>
      </w:r>
      <w:r w:rsidR="00CA26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Pr="00E037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se osigural</w:t>
      </w:r>
      <w:r w:rsidR="00E92D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</w:t>
      </w:r>
      <w:r w:rsidRPr="00E037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92D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povećanje</w:t>
      </w:r>
      <w:r w:rsidRPr="00E037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kvalitete strateškog planiranja, tj. upravljanja pr</w:t>
      </w:r>
      <w:r w:rsidR="00CA26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ilikom izrade Nacionalnog plana</w:t>
      </w:r>
    </w:p>
    <w:p w14:paraId="03DE68CB" w14:textId="2E300364" w:rsidR="00196FBD" w:rsidRPr="00E03790" w:rsidRDefault="007E4D4B" w:rsidP="00F17C7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037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Nacionalni plan i vezani dokumenti/akti strateškog planiranja ocjenjuju se provedivima, uz navođenje nekoliko </w:t>
      </w:r>
      <w:r w:rsidR="002560DF" w:rsidRPr="00E037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rizika (uglavnom manje </w:t>
      </w:r>
      <w:r w:rsidR="000E4B80" w:rsidRPr="00E037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značajne</w:t>
      </w:r>
      <w:r w:rsidR="00CA26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razine strateškog učinka)</w:t>
      </w:r>
    </w:p>
    <w:p w14:paraId="79507613" w14:textId="0A2D6FAE" w:rsidR="00F1112C" w:rsidRPr="00E03790" w:rsidRDefault="00196FBD" w:rsidP="00F17C7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037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daje se generalna preporuka </w:t>
      </w:r>
      <w:r w:rsidR="0069547F" w:rsidRPr="00E037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izrade procjene učinka rizika u provedbi Nacionalnog plana i vezanih dokumenata/akata</w:t>
      </w:r>
      <w:r w:rsidR="00190820" w:rsidRPr="00E037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kao</w:t>
      </w:r>
      <w:r w:rsidR="00D02257" w:rsidRPr="00E037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</w:t>
      </w:r>
      <w:r w:rsidR="00190820" w:rsidRPr="00E037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procjene učinka Nacionalnog plana u smislu izračuna društvenog povrata na ulaganja (tzv. SROI)</w:t>
      </w:r>
      <w:r w:rsidR="0069547F" w:rsidRPr="00E037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7CB8B0C8" w14:textId="1A71D34B" w:rsidR="00EE1F00" w:rsidRPr="00E03790" w:rsidRDefault="00EE1F00" w:rsidP="004C04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Detaljniji opis </w:t>
      </w:r>
      <w:r w:rsidR="00F330AC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postupka unutarnjeg</w:t>
      </w:r>
      <w:r w:rsidR="00CA266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330AC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0A3">
        <w:rPr>
          <w:rFonts w:ascii="Times New Roman" w:hAnsi="Times New Roman" w:cs="Times New Roman"/>
          <w:color w:val="000000" w:themeColor="text1"/>
          <w:sz w:val="24"/>
          <w:szCs w:val="24"/>
        </w:rPr>
        <w:t>prethodnog</w:t>
      </w:r>
      <w:r w:rsidR="00F330AC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</w:t>
      </w:r>
      <w:r w:rsidR="00CA2662">
        <w:rPr>
          <w:rFonts w:ascii="Times New Roman" w:hAnsi="Times New Roman" w:cs="Times New Roman"/>
          <w:color w:val="000000" w:themeColor="text1"/>
          <w:sz w:val="24"/>
          <w:szCs w:val="24"/>
        </w:rPr>
        <w:t>jednovanja Nacionalnog plana</w:t>
      </w:r>
      <w:r w:rsidR="00F330AC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1CA9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podastrijeva se u zasebnom dokumentu.</w:t>
      </w:r>
    </w:p>
    <w:p w14:paraId="27EF6E8B" w14:textId="77777777" w:rsidR="00AA0D26" w:rsidRPr="00E03790" w:rsidRDefault="00AA0D26" w:rsidP="004C04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85792E" w14:textId="7F81C3C9" w:rsidR="00577FD2" w:rsidRDefault="00684073" w:rsidP="004C0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E47E59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sljedećim koracima </w:t>
      </w:r>
      <w:r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planiran</w:t>
      </w:r>
      <w:r w:rsidR="002C6AC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47E59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="002C6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provedba srednjoročnog </w:t>
      </w:r>
      <w:r w:rsidR="00E47E59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vr</w:t>
      </w:r>
      <w:r w:rsidR="001140B1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E47E59"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>ednovanj</w:t>
      </w:r>
      <w:r w:rsidR="002C6AC8">
        <w:rPr>
          <w:rFonts w:ascii="Times New Roman" w:hAnsi="Times New Roman" w:cs="Times New Roman"/>
          <w:color w:val="000000" w:themeColor="text1"/>
          <w:sz w:val="24"/>
          <w:szCs w:val="24"/>
        </w:rPr>
        <w:t>a i nakn</w:t>
      </w:r>
      <w:r w:rsidR="001140B1">
        <w:rPr>
          <w:rFonts w:ascii="Times New Roman" w:hAnsi="Times New Roman" w:cs="Times New Roman"/>
          <w:color w:val="000000" w:themeColor="text1"/>
          <w:sz w:val="24"/>
          <w:szCs w:val="24"/>
        </w:rPr>
        <w:t>ad</w:t>
      </w:r>
      <w:r w:rsidR="002C6AC8">
        <w:rPr>
          <w:rFonts w:ascii="Times New Roman" w:hAnsi="Times New Roman" w:cs="Times New Roman"/>
          <w:color w:val="000000" w:themeColor="text1"/>
          <w:sz w:val="24"/>
          <w:szCs w:val="24"/>
        </w:rPr>
        <w:t>nog vr</w:t>
      </w:r>
      <w:r w:rsidR="001140B1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2C6AC8">
        <w:rPr>
          <w:rFonts w:ascii="Times New Roman" w:hAnsi="Times New Roman" w:cs="Times New Roman"/>
          <w:color w:val="000000" w:themeColor="text1"/>
          <w:sz w:val="24"/>
          <w:szCs w:val="24"/>
        </w:rPr>
        <w:t>ednovanja</w:t>
      </w:r>
      <w:r w:rsidRPr="00E0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t>Nacionalnog plana. Srednjoročno vr</w:t>
      </w:r>
      <w:r w:rsidR="001140B1">
        <w:rPr>
          <w:rFonts w:ascii="Times New Roman" w:hAnsi="Times New Roman" w:cs="Times New Roman"/>
          <w:sz w:val="24"/>
          <w:szCs w:val="24"/>
        </w:rPr>
        <w:t>j</w:t>
      </w:r>
      <w:r w:rsidRPr="004721FC">
        <w:rPr>
          <w:rFonts w:ascii="Times New Roman" w:hAnsi="Times New Roman" w:cs="Times New Roman"/>
          <w:sz w:val="24"/>
          <w:szCs w:val="24"/>
        </w:rPr>
        <w:t xml:space="preserve">ednovanje </w:t>
      </w:r>
      <w:r w:rsidR="004D35DC" w:rsidRPr="004721FC">
        <w:rPr>
          <w:rFonts w:ascii="Times New Roman" w:hAnsi="Times New Roman" w:cs="Times New Roman"/>
          <w:sz w:val="24"/>
          <w:szCs w:val="24"/>
        </w:rPr>
        <w:t>tijekom provedbe</w:t>
      </w:r>
      <w:r w:rsidR="00AA0D26">
        <w:rPr>
          <w:rFonts w:ascii="Times New Roman" w:hAnsi="Times New Roman" w:cs="Times New Roman"/>
          <w:sz w:val="24"/>
          <w:szCs w:val="24"/>
        </w:rPr>
        <w:t>,</w:t>
      </w:r>
      <w:r w:rsidR="004D35DC"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Pr="004721FC">
        <w:rPr>
          <w:rFonts w:ascii="Times New Roman" w:hAnsi="Times New Roman" w:cs="Times New Roman"/>
          <w:sz w:val="24"/>
          <w:szCs w:val="24"/>
        </w:rPr>
        <w:t>koje je planirano u 202</w:t>
      </w:r>
      <w:r w:rsidR="004D35DC" w:rsidRPr="004721FC">
        <w:rPr>
          <w:rFonts w:ascii="Times New Roman" w:hAnsi="Times New Roman" w:cs="Times New Roman"/>
          <w:sz w:val="24"/>
          <w:szCs w:val="24"/>
        </w:rPr>
        <w:t>4</w:t>
      </w:r>
      <w:r w:rsidRPr="004721FC">
        <w:rPr>
          <w:rFonts w:ascii="Times New Roman" w:hAnsi="Times New Roman" w:cs="Times New Roman"/>
          <w:sz w:val="24"/>
          <w:szCs w:val="24"/>
        </w:rPr>
        <w:t>. godini</w:t>
      </w:r>
      <w:r w:rsidR="00AA0D26">
        <w:rPr>
          <w:rFonts w:ascii="Times New Roman" w:hAnsi="Times New Roman" w:cs="Times New Roman"/>
          <w:sz w:val="24"/>
          <w:szCs w:val="24"/>
        </w:rPr>
        <w:t>,</w:t>
      </w:r>
      <w:r w:rsidRPr="004721FC">
        <w:rPr>
          <w:rFonts w:ascii="Times New Roman" w:hAnsi="Times New Roman" w:cs="Times New Roman"/>
          <w:sz w:val="24"/>
          <w:szCs w:val="24"/>
        </w:rPr>
        <w:t xml:space="preserve"> </w:t>
      </w:r>
      <w:r w:rsidR="00AA0D26">
        <w:rPr>
          <w:rFonts w:ascii="Times New Roman" w:hAnsi="Times New Roman" w:cs="Times New Roman"/>
          <w:sz w:val="24"/>
          <w:szCs w:val="24"/>
        </w:rPr>
        <w:t>pokazat će</w:t>
      </w:r>
      <w:r w:rsidRPr="004721FC">
        <w:rPr>
          <w:rFonts w:ascii="Times New Roman" w:hAnsi="Times New Roman" w:cs="Times New Roman"/>
          <w:sz w:val="24"/>
          <w:szCs w:val="24"/>
        </w:rPr>
        <w:t xml:space="preserve"> napredak u posti</w:t>
      </w:r>
      <w:r w:rsidR="00E47E59">
        <w:rPr>
          <w:rFonts w:ascii="Times New Roman" w:hAnsi="Times New Roman" w:cs="Times New Roman"/>
          <w:sz w:val="24"/>
          <w:szCs w:val="24"/>
        </w:rPr>
        <w:t>zanju ciljeva Nacionalnog plana</w:t>
      </w:r>
      <w:r w:rsidRPr="004721FC">
        <w:rPr>
          <w:rFonts w:ascii="Times New Roman" w:hAnsi="Times New Roman" w:cs="Times New Roman"/>
          <w:sz w:val="24"/>
          <w:szCs w:val="24"/>
        </w:rPr>
        <w:t xml:space="preserve"> te dati preporuke za otklanjanje svih uočenih smetnji i prepre</w:t>
      </w:r>
      <w:r w:rsidR="001140B1">
        <w:rPr>
          <w:rFonts w:ascii="Times New Roman" w:hAnsi="Times New Roman" w:cs="Times New Roman"/>
          <w:sz w:val="24"/>
          <w:szCs w:val="24"/>
        </w:rPr>
        <w:t>ka u provedbi Nacionalnog plana</w:t>
      </w:r>
      <w:r w:rsidRPr="004721FC">
        <w:rPr>
          <w:rFonts w:ascii="Times New Roman" w:hAnsi="Times New Roman" w:cs="Times New Roman"/>
          <w:sz w:val="24"/>
          <w:szCs w:val="24"/>
        </w:rPr>
        <w:t xml:space="preserve"> uključujući i prijedloge promjena ili nadopuna Nacionalnog plana. </w:t>
      </w:r>
      <w:r w:rsidR="00AD30A3">
        <w:rPr>
          <w:rFonts w:ascii="Times New Roman" w:hAnsi="Times New Roman" w:cs="Times New Roman"/>
          <w:sz w:val="24"/>
          <w:szCs w:val="24"/>
        </w:rPr>
        <w:t xml:space="preserve">Naknadno </w:t>
      </w:r>
      <w:r w:rsidR="004D35DC" w:rsidRPr="004721FC">
        <w:rPr>
          <w:rFonts w:ascii="Times New Roman" w:hAnsi="Times New Roman" w:cs="Times New Roman"/>
          <w:sz w:val="24"/>
          <w:szCs w:val="24"/>
        </w:rPr>
        <w:t>vr</w:t>
      </w:r>
      <w:r w:rsidR="001140B1">
        <w:rPr>
          <w:rFonts w:ascii="Times New Roman" w:hAnsi="Times New Roman" w:cs="Times New Roman"/>
          <w:sz w:val="24"/>
          <w:szCs w:val="24"/>
        </w:rPr>
        <w:t>j</w:t>
      </w:r>
      <w:r w:rsidR="004D35DC" w:rsidRPr="004721FC">
        <w:rPr>
          <w:rFonts w:ascii="Times New Roman" w:hAnsi="Times New Roman" w:cs="Times New Roman"/>
          <w:sz w:val="24"/>
          <w:szCs w:val="24"/>
        </w:rPr>
        <w:t xml:space="preserve">ednovanje provest će se u 2028. godini te će sažeto ocijeniti cjelokupni utjecaj i učinak </w:t>
      </w:r>
      <w:r w:rsidR="002C6AC8">
        <w:rPr>
          <w:rFonts w:ascii="Times New Roman" w:hAnsi="Times New Roman" w:cs="Times New Roman"/>
          <w:sz w:val="24"/>
          <w:szCs w:val="24"/>
        </w:rPr>
        <w:t xml:space="preserve">provedbe </w:t>
      </w:r>
      <w:r w:rsidR="004D35DC" w:rsidRPr="004721FC">
        <w:rPr>
          <w:rFonts w:ascii="Times New Roman" w:hAnsi="Times New Roman" w:cs="Times New Roman"/>
          <w:sz w:val="24"/>
          <w:szCs w:val="24"/>
        </w:rPr>
        <w:t xml:space="preserve">Nacionalnog plana, </w:t>
      </w:r>
      <w:r w:rsidR="001140B1">
        <w:rPr>
          <w:rFonts w:ascii="Times New Roman" w:hAnsi="Times New Roman" w:cs="Times New Roman"/>
          <w:sz w:val="24"/>
          <w:szCs w:val="24"/>
        </w:rPr>
        <w:t>tj.</w:t>
      </w:r>
      <w:r w:rsidR="004D35DC" w:rsidRPr="004721FC">
        <w:rPr>
          <w:rFonts w:ascii="Times New Roman" w:hAnsi="Times New Roman" w:cs="Times New Roman"/>
          <w:sz w:val="24"/>
          <w:szCs w:val="24"/>
        </w:rPr>
        <w:t xml:space="preserve"> njegov</w:t>
      </w:r>
      <w:r w:rsidR="00A52BB6">
        <w:rPr>
          <w:rFonts w:ascii="Times New Roman" w:hAnsi="Times New Roman" w:cs="Times New Roman"/>
          <w:sz w:val="24"/>
          <w:szCs w:val="24"/>
        </w:rPr>
        <w:t>a</w:t>
      </w:r>
      <w:r w:rsidR="004D35DC" w:rsidRPr="004721FC">
        <w:rPr>
          <w:rFonts w:ascii="Times New Roman" w:hAnsi="Times New Roman" w:cs="Times New Roman"/>
          <w:sz w:val="24"/>
          <w:szCs w:val="24"/>
        </w:rPr>
        <w:t xml:space="preserve"> djelotvornost i učinkovitost u cijelom razdoblju provedbe </w:t>
      </w:r>
      <w:r w:rsidR="003E68E8">
        <w:rPr>
          <w:rFonts w:ascii="Times New Roman" w:hAnsi="Times New Roman" w:cs="Times New Roman"/>
          <w:sz w:val="24"/>
          <w:szCs w:val="24"/>
        </w:rPr>
        <w:t>(</w:t>
      </w:r>
      <w:r w:rsidR="004D35DC" w:rsidRPr="004721FC">
        <w:rPr>
          <w:rFonts w:ascii="Times New Roman" w:hAnsi="Times New Roman" w:cs="Times New Roman"/>
          <w:sz w:val="24"/>
          <w:szCs w:val="24"/>
        </w:rPr>
        <w:t>do 2027.</w:t>
      </w:r>
      <w:r w:rsidR="003E68E8">
        <w:rPr>
          <w:rFonts w:ascii="Times New Roman" w:hAnsi="Times New Roman" w:cs="Times New Roman"/>
          <w:sz w:val="24"/>
          <w:szCs w:val="24"/>
        </w:rPr>
        <w:t xml:space="preserve"> godine).</w:t>
      </w:r>
      <w:r w:rsidR="00577F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89F0B" w14:textId="4611F0AA" w:rsidR="00E44BEE" w:rsidRDefault="00E44BEE" w:rsidP="004C0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A71FD" w14:textId="5ACB6F79" w:rsidR="004A7CFA" w:rsidRDefault="004A7CFA" w:rsidP="004C0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056BD" w14:textId="2CEC4C8E" w:rsidR="004A7CFA" w:rsidRDefault="004A7CFA" w:rsidP="004C0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1A288" w14:textId="77777777" w:rsidR="004A7CFA" w:rsidRDefault="004A7CFA" w:rsidP="004C0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7EF5A" w14:textId="3BD7B4A5" w:rsidR="003B518B" w:rsidRPr="007143A6" w:rsidRDefault="000702BD" w:rsidP="007143A6">
      <w:pPr>
        <w:pStyle w:val="NP1"/>
      </w:pPr>
      <w:bookmarkStart w:id="74" w:name="_Toc96521035"/>
      <w:bookmarkStart w:id="75" w:name="_Toc64893492"/>
      <w:r w:rsidRPr="007143A6">
        <w:lastRenderedPageBreak/>
        <w:t>10. Popis tablica i slika</w:t>
      </w:r>
      <w:bookmarkEnd w:id="74"/>
    </w:p>
    <w:p w14:paraId="37BB2F32" w14:textId="77777777" w:rsidR="000702BD" w:rsidRDefault="000702BD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0F626" w14:textId="3D315EFB" w:rsidR="000702BD" w:rsidRDefault="000702BD" w:rsidP="00C0057C">
      <w:pPr>
        <w:pStyle w:val="NP2"/>
      </w:pPr>
      <w:bookmarkStart w:id="76" w:name="_Toc96521036"/>
      <w:r>
        <w:t>10.1. Popis tablica</w:t>
      </w:r>
      <w:bookmarkEnd w:id="76"/>
    </w:p>
    <w:p w14:paraId="3CEF237E" w14:textId="77777777" w:rsidR="000702BD" w:rsidRDefault="000702BD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DFA5C" w14:textId="52DDCC75" w:rsidR="00AE58EE" w:rsidRPr="00AE58EE" w:rsidRDefault="0061153F">
      <w:pPr>
        <w:pStyle w:val="TOC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r-HR"/>
        </w:rPr>
      </w:pPr>
      <w:r w:rsidRPr="00AE58EE">
        <w:rPr>
          <w:rFonts w:ascii="Times New Roman" w:hAnsi="Times New Roman" w:cs="Times New Roman"/>
          <w:sz w:val="24"/>
          <w:szCs w:val="24"/>
        </w:rPr>
        <w:fldChar w:fldCharType="begin"/>
      </w:r>
      <w:r w:rsidRPr="00AE58EE">
        <w:rPr>
          <w:rFonts w:ascii="Times New Roman" w:hAnsi="Times New Roman" w:cs="Times New Roman"/>
          <w:sz w:val="24"/>
          <w:szCs w:val="24"/>
        </w:rPr>
        <w:instrText xml:space="preserve"> TOC \h \z \t "NP tbl;1" </w:instrText>
      </w:r>
      <w:r w:rsidRPr="00AE58EE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94970197" w:history="1">
        <w:r w:rsidR="00AE58EE" w:rsidRPr="00AE58E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Tablica 1. Analiza temeljnih ciljanih skupina područja odnosa RH s HIRH</w:t>
        </w:r>
        <w:r w:rsidR="0068315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-om</w: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_Toc94970197 \h </w:instrTex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3244D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5AA9F39" w14:textId="7F2B1CB3" w:rsidR="00AE58EE" w:rsidRPr="00AE58EE" w:rsidRDefault="00AC01CC">
      <w:pPr>
        <w:pStyle w:val="TOC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r-HR"/>
        </w:rPr>
      </w:pPr>
      <w:hyperlink w:anchor="_Toc94970198" w:history="1">
        <w:r w:rsidR="00AE58EE" w:rsidRPr="00AE58E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Tablica 2. Temeljne odrednice (pot)kategorija hrvatskog iseljeništva/dijaspore</w: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_Toc94970198 \h </w:instrTex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3244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DAB14AA" w14:textId="744176B6" w:rsidR="00AE58EE" w:rsidRPr="00AE58EE" w:rsidRDefault="00AC01CC">
      <w:pPr>
        <w:pStyle w:val="TOC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r-HR"/>
        </w:rPr>
      </w:pPr>
      <w:hyperlink w:anchor="_Toc94970199" w:history="1">
        <w:r w:rsidR="00AE58EE" w:rsidRPr="00AE58E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Tablica 3. SWOT analiza razvojnih potreba i potencijala za područje odnosa RH s HIRH</w:t>
        </w:r>
        <w:r w:rsidR="0068315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-o</w:t>
        </w:r>
        <w:r w:rsidR="009A42B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</w: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_Toc94970199 \h </w:instrTex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3244D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744981F" w14:textId="14D3BB4E" w:rsidR="00AE58EE" w:rsidRPr="00AE58EE" w:rsidRDefault="00AC01CC">
      <w:pPr>
        <w:pStyle w:val="TOC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r-HR"/>
        </w:rPr>
      </w:pPr>
      <w:hyperlink w:anchor="_Toc94970200" w:history="1">
        <w:r w:rsidR="00AE58EE" w:rsidRPr="00AE58E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Tablica 4. Analiza ključnih dionika područja odnosa RH s HIRH</w:t>
        </w:r>
        <w:r w:rsidR="0068315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-om</w: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_Toc94970200 \h </w:instrTex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3244D"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D8CB959" w14:textId="4459CC77" w:rsidR="00AE58EE" w:rsidRPr="00AE58EE" w:rsidRDefault="00AC01CC">
      <w:pPr>
        <w:pStyle w:val="TOC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r-HR"/>
        </w:rPr>
      </w:pPr>
      <w:hyperlink w:anchor="_Toc94970201" w:history="1">
        <w:r w:rsidR="00AE58EE" w:rsidRPr="00AE58E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Tablica 5. Intervencijska logika PC1</w: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_Toc94970201 \h </w:instrTex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3244D">
          <w:rPr>
            <w:rFonts w:ascii="Times New Roman" w:hAnsi="Times New Roman" w:cs="Times New Roman"/>
            <w:noProof/>
            <w:webHidden/>
            <w:sz w:val="24"/>
            <w:szCs w:val="24"/>
          </w:rPr>
          <w:t>32</w: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AAF6E3D" w14:textId="2BDF33A3" w:rsidR="00AE58EE" w:rsidRPr="00AE58EE" w:rsidRDefault="00AC01CC">
      <w:pPr>
        <w:pStyle w:val="TOC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r-HR"/>
        </w:rPr>
      </w:pPr>
      <w:hyperlink w:anchor="_Toc94970202" w:history="1">
        <w:r w:rsidR="00AE58EE" w:rsidRPr="00AE58E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Tablica 6. Intervencijska logika PC2</w: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_Toc94970202 \h </w:instrTex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3244D">
          <w:rPr>
            <w:rFonts w:ascii="Times New Roman" w:hAnsi="Times New Roman" w:cs="Times New Roman"/>
            <w:noProof/>
            <w:webHidden/>
            <w:sz w:val="24"/>
            <w:szCs w:val="24"/>
          </w:rPr>
          <w:t>34</w: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724EB02" w14:textId="45EA7933" w:rsidR="00AE58EE" w:rsidRPr="00AE58EE" w:rsidRDefault="00AC01CC">
      <w:pPr>
        <w:pStyle w:val="TOC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r-HR"/>
        </w:rPr>
      </w:pPr>
      <w:hyperlink w:anchor="_Toc94970203" w:history="1">
        <w:r w:rsidR="00AE58EE" w:rsidRPr="00AE58E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Tablica 7. Intervencijska logika PC3</w: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_Toc94970203 \h </w:instrTex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3244D">
          <w:rPr>
            <w:rFonts w:ascii="Times New Roman" w:hAnsi="Times New Roman" w:cs="Times New Roman"/>
            <w:noProof/>
            <w:webHidden/>
            <w:sz w:val="24"/>
            <w:szCs w:val="24"/>
          </w:rPr>
          <w:t>36</w: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190ACB2" w14:textId="0CD01F71" w:rsidR="00C0057C" w:rsidRDefault="0061153F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8E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C53A133" w14:textId="7E22BFAB" w:rsidR="000702BD" w:rsidRDefault="000702BD" w:rsidP="00C0057C">
      <w:pPr>
        <w:pStyle w:val="NP2"/>
      </w:pPr>
      <w:bookmarkStart w:id="77" w:name="_Toc96521037"/>
      <w:r>
        <w:t>10.2. Popis slika</w:t>
      </w:r>
      <w:bookmarkEnd w:id="77"/>
    </w:p>
    <w:p w14:paraId="0F5D0202" w14:textId="77777777" w:rsidR="000702BD" w:rsidRDefault="000702BD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1AE29" w14:textId="455AFB8D" w:rsidR="00AE58EE" w:rsidRPr="00AE58EE" w:rsidRDefault="008F1F2D">
      <w:pPr>
        <w:pStyle w:val="TOC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r-HR"/>
        </w:rPr>
      </w:pPr>
      <w:r w:rsidRPr="00AE58EE">
        <w:rPr>
          <w:rFonts w:ascii="Times New Roman" w:hAnsi="Times New Roman" w:cs="Times New Roman"/>
          <w:sz w:val="24"/>
          <w:szCs w:val="24"/>
        </w:rPr>
        <w:fldChar w:fldCharType="begin"/>
      </w:r>
      <w:r w:rsidRPr="00AE58EE">
        <w:rPr>
          <w:rFonts w:ascii="Times New Roman" w:hAnsi="Times New Roman" w:cs="Times New Roman"/>
          <w:sz w:val="24"/>
          <w:szCs w:val="24"/>
        </w:rPr>
        <w:instrText xml:space="preserve"> TOC \h \z \t "NP slk;1" </w:instrText>
      </w:r>
      <w:r w:rsidRPr="00AE58EE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94970204" w:history="1">
        <w:r w:rsidR="00AE58EE" w:rsidRPr="00AE58E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Slika 1. Prikaz izrazite geografske disperzije temeljnih ciljanih skupina područja odnosa RH s HIRH</w:t>
        </w:r>
        <w:r w:rsidR="0070067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-om</w: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_Toc94970204 \h </w:instrTex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3244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2C320E0" w14:textId="664D9AA5" w:rsidR="00AE58EE" w:rsidRPr="00AE58EE" w:rsidRDefault="00AC01CC">
      <w:pPr>
        <w:pStyle w:val="TOC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r-HR"/>
        </w:rPr>
      </w:pPr>
      <w:hyperlink w:anchor="_Toc94970205" w:history="1">
        <w:r w:rsidR="00AE58EE" w:rsidRPr="00AE58E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Slika 2. Prikaz strateške koncepcije Nacionalnog plana</w: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_Toc94970205 \h </w:instrTex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3244D">
          <w:rPr>
            <w:rFonts w:ascii="Times New Roman" w:hAnsi="Times New Roman" w:cs="Times New Roman"/>
            <w:noProof/>
            <w:webHidden/>
            <w:sz w:val="24"/>
            <w:szCs w:val="24"/>
          </w:rPr>
          <w:t>26</w:t>
        </w:r>
        <w:r w:rsidR="00AE58EE" w:rsidRPr="00AE5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752DA97" w14:textId="77777777" w:rsidR="0061153F" w:rsidRDefault="008F1F2D" w:rsidP="004C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8E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0989099" w14:textId="77777777" w:rsidR="0061153F" w:rsidRDefault="0061153F" w:rsidP="00026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00AD5" w14:textId="77777777" w:rsidR="0061153F" w:rsidRDefault="0061153F" w:rsidP="00026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E6B2A" w14:textId="77777777" w:rsidR="00026EFE" w:rsidRDefault="00026EFE" w:rsidP="00026EFE">
      <w:pPr>
        <w:pStyle w:val="NP1"/>
        <w:shd w:val="clear" w:color="auto" w:fill="auto"/>
      </w:pPr>
      <w:r>
        <w:br w:type="page"/>
      </w:r>
    </w:p>
    <w:p w14:paraId="263D12FB" w14:textId="67BF8F04" w:rsidR="000702BD" w:rsidRDefault="000702BD" w:rsidP="00C0057C">
      <w:pPr>
        <w:pStyle w:val="NP1"/>
      </w:pPr>
      <w:bookmarkStart w:id="78" w:name="_Toc96521038"/>
      <w:r>
        <w:lastRenderedPageBreak/>
        <w:t>11. Prilozi</w:t>
      </w:r>
      <w:bookmarkEnd w:id="78"/>
    </w:p>
    <w:p w14:paraId="21E62B75" w14:textId="77777777" w:rsidR="00C0057C" w:rsidRDefault="00C0057C" w:rsidP="00070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F5EAE" w14:textId="77777777" w:rsidR="00727232" w:rsidRPr="00727232" w:rsidRDefault="00727232" w:rsidP="007272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7232">
        <w:rPr>
          <w:rFonts w:ascii="Times New Roman" w:hAnsi="Times New Roman" w:cs="Times New Roman"/>
          <w:bCs/>
          <w:sz w:val="24"/>
          <w:szCs w:val="24"/>
        </w:rPr>
        <w:t>Tekstualnom dijelu Nacionalnog plana prilaže se popunjeni tablični prikaz:</w:t>
      </w:r>
    </w:p>
    <w:p w14:paraId="0B877EF1" w14:textId="77777777" w:rsidR="00CF096F" w:rsidRDefault="00727232" w:rsidP="0072723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6F">
        <w:rPr>
          <w:rFonts w:ascii="Times New Roman" w:hAnsi="Times New Roman" w:cs="Times New Roman"/>
          <w:bCs/>
          <w:sz w:val="24"/>
          <w:szCs w:val="24"/>
        </w:rPr>
        <w:t>Prilog 1. Predložak za izradu nacionalnog plana (.xslx elektronski format)</w:t>
      </w:r>
    </w:p>
    <w:p w14:paraId="104CAF86" w14:textId="5EDAD0C2" w:rsidR="00727232" w:rsidRPr="00CF096F" w:rsidRDefault="00727232" w:rsidP="0072723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6F">
        <w:rPr>
          <w:rFonts w:ascii="Times New Roman" w:hAnsi="Times New Roman" w:cs="Times New Roman"/>
          <w:sz w:val="24"/>
          <w:szCs w:val="24"/>
        </w:rPr>
        <w:t>Prilog 2. Analiza stanja</w:t>
      </w:r>
    </w:p>
    <w:p w14:paraId="7E085E35" w14:textId="77777777" w:rsidR="00727232" w:rsidRDefault="00727232" w:rsidP="00070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19B7C" w14:textId="4E45D113" w:rsidR="0038398C" w:rsidRPr="004721FC" w:rsidRDefault="000702BD" w:rsidP="00C0057C">
      <w:pPr>
        <w:pStyle w:val="NP2"/>
      </w:pPr>
      <w:bookmarkStart w:id="79" w:name="_Toc96521039"/>
      <w:r>
        <w:t xml:space="preserve">11.1. </w:t>
      </w:r>
      <w:bookmarkStart w:id="80" w:name="_Toc92382014"/>
      <w:r>
        <w:t>Prilog</w:t>
      </w:r>
      <w:r w:rsidR="00C97EEA">
        <w:t xml:space="preserve"> 1. P</w:t>
      </w:r>
      <w:r w:rsidR="0038398C" w:rsidRPr="004721FC">
        <w:t xml:space="preserve">redložak za izradu </w:t>
      </w:r>
      <w:r w:rsidR="00C10759" w:rsidRPr="004721FC">
        <w:t>n</w:t>
      </w:r>
      <w:r w:rsidR="0038398C" w:rsidRPr="004721FC">
        <w:t>acionalnog plana</w:t>
      </w:r>
      <w:bookmarkEnd w:id="75"/>
      <w:bookmarkEnd w:id="79"/>
      <w:bookmarkEnd w:id="80"/>
    </w:p>
    <w:p w14:paraId="5536AE73" w14:textId="77777777" w:rsidR="0038398C" w:rsidRPr="004721FC" w:rsidRDefault="0038398C" w:rsidP="004C0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1B773" w14:textId="77777777" w:rsidR="009F64E6" w:rsidRPr="004721FC" w:rsidRDefault="009F64E6" w:rsidP="009F6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0F81D" w14:textId="6892AACD" w:rsidR="0038398C" w:rsidRDefault="0038398C" w:rsidP="004C04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2354">
        <w:rPr>
          <w:rFonts w:ascii="Times New Roman" w:hAnsi="Times New Roman" w:cs="Times New Roman"/>
          <w:b/>
          <w:bCs/>
          <w:sz w:val="24"/>
          <w:szCs w:val="24"/>
        </w:rPr>
        <w:t xml:space="preserve">Predložak za izradu </w:t>
      </w:r>
      <w:r w:rsidR="00C10759" w:rsidRPr="0071235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712354">
        <w:rPr>
          <w:rFonts w:ascii="Times New Roman" w:hAnsi="Times New Roman" w:cs="Times New Roman"/>
          <w:b/>
          <w:bCs/>
          <w:sz w:val="24"/>
          <w:szCs w:val="24"/>
        </w:rPr>
        <w:t xml:space="preserve">acionalnog plana </w:t>
      </w:r>
      <w:r w:rsidR="009F64E6" w:rsidRPr="00712354">
        <w:rPr>
          <w:rFonts w:ascii="Times New Roman" w:hAnsi="Times New Roman" w:cs="Times New Roman"/>
          <w:b/>
          <w:bCs/>
          <w:sz w:val="24"/>
          <w:szCs w:val="24"/>
        </w:rPr>
        <w:t>u nastavku</w:t>
      </w:r>
      <w:r w:rsidRPr="0071235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B60AB1" w14:textId="77777777" w:rsidR="00C93C98" w:rsidRPr="004721FC" w:rsidRDefault="00C93C98" w:rsidP="004C04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Start w:id="81" w:name="_MON_1707042787"/>
    <w:bookmarkEnd w:id="81"/>
    <w:p w14:paraId="6BD6A518" w14:textId="26B13029" w:rsidR="0038398C" w:rsidRDefault="00E95130" w:rsidP="004C049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530" w:dyaOrig="995" w14:anchorId="46D1E36A">
          <v:shape id="_x0000_i1026" type="#_x0000_t75" style="width:79.5pt;height:50.25pt" o:ole="">
            <v:imagedata r:id="rId21" o:title=""/>
          </v:shape>
          <o:OLEObject Type="Embed" ProgID="Excel.Sheet.12" ShapeID="_x0000_i1026" DrawAspect="Icon" ObjectID="_1719754708" r:id="rId22"/>
        </w:object>
      </w:r>
    </w:p>
    <w:p w14:paraId="726F14DA" w14:textId="68D96526" w:rsidR="00823F1B" w:rsidRDefault="00823F1B" w:rsidP="00823F1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70A45A2" w14:textId="6C8F0B17" w:rsidR="00823F1B" w:rsidRDefault="00823F1B" w:rsidP="00823F1B">
      <w:pPr>
        <w:pStyle w:val="NP2"/>
      </w:pPr>
      <w:bookmarkStart w:id="82" w:name="_Toc96521040"/>
      <w:r w:rsidRPr="00823F1B">
        <w:t>11.2. Prilog 2</w:t>
      </w:r>
      <w:r w:rsidR="00EC0953">
        <w:t>.</w:t>
      </w:r>
      <w:r w:rsidRPr="00823F1B">
        <w:t xml:space="preserve"> Cjeloviti tekst Analize stanja</w:t>
      </w:r>
      <w:bookmarkEnd w:id="82"/>
    </w:p>
    <w:p w14:paraId="3C6441AD" w14:textId="165F3D61" w:rsidR="00823F1B" w:rsidRDefault="00823F1B" w:rsidP="00823F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26A82" w14:textId="1DF2A208" w:rsidR="00C41155" w:rsidRDefault="00C41155" w:rsidP="00823F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Dokumentu Analize stanja moguće je pristupiti dvo</w:t>
      </w:r>
      <w:r w:rsidR="00CF096F">
        <w:rPr>
          <w:rFonts w:ascii="Times New Roman" w:hAnsi="Times New Roman" w:cs="Times New Roman"/>
          <w:b/>
          <w:bCs/>
          <w:sz w:val="24"/>
          <w:szCs w:val="24"/>
        </w:rPr>
        <w:t xml:space="preserve">strukim </w:t>
      </w:r>
      <w:r>
        <w:rPr>
          <w:rFonts w:ascii="Times New Roman" w:hAnsi="Times New Roman" w:cs="Times New Roman"/>
          <w:b/>
          <w:bCs/>
          <w:sz w:val="24"/>
          <w:szCs w:val="24"/>
        </w:rPr>
        <w:t>klikom na</w:t>
      </w:r>
      <w:r w:rsidR="009A42B8">
        <w:rPr>
          <w:rFonts w:ascii="Times New Roman" w:hAnsi="Times New Roman" w:cs="Times New Roman"/>
          <w:b/>
          <w:bCs/>
          <w:sz w:val="24"/>
          <w:szCs w:val="24"/>
        </w:rPr>
        <w:t xml:space="preserve"> prikazanu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ikonu</w:t>
      </w:r>
      <w:r w:rsidR="009A42B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D90360" w14:textId="77777777" w:rsidR="00C41155" w:rsidRPr="00C41155" w:rsidRDefault="00C41155" w:rsidP="00823F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Start w:id="83" w:name="_MON_1707112922"/>
    <w:bookmarkEnd w:id="83"/>
    <w:p w14:paraId="48EFCAF1" w14:textId="1211CB26" w:rsidR="00823F1B" w:rsidRPr="00DE4E8A" w:rsidRDefault="004A1C99" w:rsidP="00580E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object w:dxaOrig="1530" w:dyaOrig="995" w14:anchorId="7AD3D27D">
          <v:shape id="_x0000_i1027" type="#_x0000_t75" style="width:76.5pt;height:49.5pt" o:ole="">
            <v:imagedata r:id="rId23" o:title=""/>
          </v:shape>
          <o:OLEObject Type="Embed" ProgID="Word.Document.12" ShapeID="_x0000_i1027" DrawAspect="Icon" ObjectID="_1719754709" r:id="rId24">
            <o:FieldCodes>\s</o:FieldCodes>
          </o:OLEObject>
        </w:object>
      </w:r>
    </w:p>
    <w:sectPr w:rsidR="00823F1B" w:rsidRPr="00DE4E8A" w:rsidSect="001C55B8">
      <w:pgSz w:w="11906" w:h="16838"/>
      <w:pgMar w:top="1417" w:right="1417" w:bottom="1417" w:left="1417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7D3E3" w14:textId="77777777" w:rsidR="00AC01CC" w:rsidRDefault="00AC01CC" w:rsidP="001E75F1">
      <w:pPr>
        <w:spacing w:after="0" w:line="240" w:lineRule="auto"/>
      </w:pPr>
      <w:r>
        <w:separator/>
      </w:r>
    </w:p>
  </w:endnote>
  <w:endnote w:type="continuationSeparator" w:id="0">
    <w:p w14:paraId="7BE597CE" w14:textId="77777777" w:rsidR="00AC01CC" w:rsidRDefault="00AC01CC" w:rsidP="001E75F1">
      <w:pPr>
        <w:spacing w:after="0" w:line="240" w:lineRule="auto"/>
      </w:pPr>
      <w:r>
        <w:continuationSeparator/>
      </w:r>
    </w:p>
  </w:endnote>
  <w:endnote w:type="continuationNotice" w:id="1">
    <w:p w14:paraId="6EA01A53" w14:textId="77777777" w:rsidR="00AC01CC" w:rsidRDefault="00AC01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720947787"/>
      <w:docPartObj>
        <w:docPartGallery w:val="Page Numbers (Bottom of Page)"/>
        <w:docPartUnique/>
      </w:docPartObj>
    </w:sdtPr>
    <w:sdtEndPr/>
    <w:sdtContent>
      <w:p w14:paraId="1CB9A8AF" w14:textId="05BF6147" w:rsidR="007E558F" w:rsidRPr="00EA311C" w:rsidRDefault="007E558F" w:rsidP="00EA311C">
        <w:pPr>
          <w:pStyle w:val="Footer"/>
          <w:jc w:val="center"/>
          <w:rPr>
            <w:rFonts w:ascii="Times New Roman" w:hAnsi="Times New Roman" w:cs="Times New Roman"/>
          </w:rPr>
        </w:pPr>
        <w:r w:rsidRPr="00EA311C">
          <w:rPr>
            <w:rFonts w:ascii="Times New Roman" w:hAnsi="Times New Roman" w:cs="Times New Roman"/>
            <w:noProof/>
            <w:lang w:eastAsia="hr-HR"/>
          </w:rPr>
          <mc:AlternateContent>
            <mc:Choice Requires="wpg">
              <w:drawing>
                <wp:inline distT="0" distB="0" distL="0" distR="0" wp14:anchorId="1649026A" wp14:editId="4B1F40C0">
                  <wp:extent cx="418465" cy="221615"/>
                  <wp:effectExtent l="0" t="0" r="635" b="0"/>
                  <wp:docPr id="10" name="Grupa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1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096D86" w14:textId="3A2BB7EC" w:rsidR="007E558F" w:rsidRDefault="007E558F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07D08" w:rsidRPr="00207D08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7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2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13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1649026A" id="Grupa 10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" filled="f" stroked="f">
                    <v:textbox inset="0,0,0,0">
                      <w:txbxContent>
                        <w:p w14:paraId="16096D86" w14:textId="3A2BB7EC" w:rsidR="007E558F" w:rsidRDefault="007E558F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07D08" w:rsidRPr="00207D08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" fillcolor="#84a2c6" stroked="f"/>
                  </v:group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-64424484"/>
      <w:docPartObj>
        <w:docPartGallery w:val="Page Numbers (Bottom of Page)"/>
        <w:docPartUnique/>
      </w:docPartObj>
    </w:sdtPr>
    <w:sdtEndPr/>
    <w:sdtContent>
      <w:p w14:paraId="0524E948" w14:textId="304AA7B5" w:rsidR="007E558F" w:rsidRPr="001C55B8" w:rsidRDefault="007E558F" w:rsidP="001C55B8">
        <w:pPr>
          <w:pStyle w:val="Footer"/>
          <w:jc w:val="center"/>
          <w:rPr>
            <w:color w:val="000000" w:themeColor="text1"/>
          </w:rPr>
        </w:pPr>
        <w:r w:rsidRPr="001C55B8">
          <w:rPr>
            <w:noProof/>
            <w:color w:val="000000" w:themeColor="text1"/>
            <w:lang w:eastAsia="hr-HR"/>
          </w:rPr>
          <mc:AlternateContent>
            <mc:Choice Requires="wpg">
              <w:drawing>
                <wp:inline distT="0" distB="0" distL="0" distR="0" wp14:anchorId="42C229DB" wp14:editId="141B53D4">
                  <wp:extent cx="418465" cy="221615"/>
                  <wp:effectExtent l="0" t="0" r="635" b="0"/>
                  <wp:docPr id="16" name="Grupa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17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E6CC18" w14:textId="13EF56B8" w:rsidR="007E558F" w:rsidRDefault="007E558F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07D08" w:rsidRPr="00207D08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20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8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19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42C229DB" id="Grupa 16" o:spid="_x0000_s1032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33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" filled="f" stroked="f">
                    <v:textbox inset="0,0,0,0">
                      <w:txbxContent>
                        <w:p w14:paraId="18E6CC18" w14:textId="13EF56B8" w:rsidR="007E558F" w:rsidRDefault="007E558F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07D08" w:rsidRPr="00207D08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20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34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oval id="Oval 65" o:spid="_x0000_s1035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" fillcolor="#84a2c6" stroked="f"/>
                    <v:oval id="Oval 66" o:spid="_x0000_s1036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" fillcolor="#84a2c6" stroked="f"/>
                    <v:oval id="Oval 67" o:spid="_x0000_s1037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6FA07CCC" w14:textId="77777777" w:rsidR="007E558F" w:rsidRPr="001C55B8" w:rsidRDefault="007E558F" w:rsidP="001C55B8">
    <w:pPr>
      <w:pStyle w:val="Footer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1797711829"/>
      <w:docPartObj>
        <w:docPartGallery w:val="Page Numbers (Bottom of Page)"/>
        <w:docPartUnique/>
      </w:docPartObj>
    </w:sdtPr>
    <w:sdtEndPr/>
    <w:sdtContent>
      <w:p w14:paraId="2759EC51" w14:textId="77777777" w:rsidR="007E558F" w:rsidRPr="001C55B8" w:rsidRDefault="007E558F" w:rsidP="001C55B8">
        <w:pPr>
          <w:pStyle w:val="Footer"/>
          <w:jc w:val="center"/>
          <w:rPr>
            <w:color w:val="000000" w:themeColor="text1"/>
          </w:rPr>
        </w:pPr>
        <w:r w:rsidRPr="001C55B8">
          <w:rPr>
            <w:noProof/>
            <w:color w:val="000000" w:themeColor="text1"/>
            <w:lang w:eastAsia="hr-HR"/>
          </w:rPr>
          <mc:AlternateContent>
            <mc:Choice Requires="wpg">
              <w:drawing>
                <wp:inline distT="0" distB="0" distL="0" distR="0" wp14:anchorId="02B7F819" wp14:editId="66B590ED">
                  <wp:extent cx="418465" cy="221615"/>
                  <wp:effectExtent l="0" t="0" r="635" b="0"/>
                  <wp:docPr id="22" name="Grupa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3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587A55" w14:textId="5D1AB067" w:rsidR="007E558F" w:rsidRDefault="007E558F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07D08" w:rsidRPr="00207D08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44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2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2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02B7F819" id="Grupa 22" o:spid="_x0000_s1038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39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" filled="f" stroked="f">
                    <v:textbox inset="0,0,0,0">
                      <w:txbxContent>
                        <w:p w14:paraId="52587A55" w14:textId="5D1AB067" w:rsidR="007E558F" w:rsidRDefault="007E558F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07D08" w:rsidRPr="00207D08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44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40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oval id="Oval 65" o:spid="_x0000_s1041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" fillcolor="#84a2c6" stroked="f"/>
                    <v:oval id="Oval 66" o:spid="_x0000_s1042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" fillcolor="#84a2c6" stroked="f"/>
                    <v:oval id="Oval 67" o:spid="_x0000_s1043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3FCBA64F" w14:textId="77777777" w:rsidR="007E558F" w:rsidRPr="001C55B8" w:rsidRDefault="007E558F" w:rsidP="001C55B8">
    <w:pPr>
      <w:pStyle w:val="Footer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2F1EF" w14:textId="77777777" w:rsidR="00AC01CC" w:rsidRDefault="00AC01CC" w:rsidP="001E75F1">
      <w:pPr>
        <w:spacing w:after="0" w:line="240" w:lineRule="auto"/>
      </w:pPr>
      <w:r>
        <w:separator/>
      </w:r>
    </w:p>
  </w:footnote>
  <w:footnote w:type="continuationSeparator" w:id="0">
    <w:p w14:paraId="05BFEB59" w14:textId="77777777" w:rsidR="00AC01CC" w:rsidRDefault="00AC01CC" w:rsidP="001E75F1">
      <w:pPr>
        <w:spacing w:after="0" w:line="240" w:lineRule="auto"/>
      </w:pPr>
      <w:r>
        <w:continuationSeparator/>
      </w:r>
    </w:p>
  </w:footnote>
  <w:footnote w:type="continuationNotice" w:id="1">
    <w:p w14:paraId="597EE65F" w14:textId="77777777" w:rsidR="00AC01CC" w:rsidRDefault="00AC01CC">
      <w:pPr>
        <w:spacing w:after="0" w:line="240" w:lineRule="auto"/>
      </w:pPr>
    </w:p>
  </w:footnote>
  <w:footnote w:id="2">
    <w:p w14:paraId="557C67BC" w14:textId="5E6911BB" w:rsidR="007E558F" w:rsidRPr="00700F30" w:rsidRDefault="007E558F" w:rsidP="00700F30">
      <w:pPr>
        <w:pStyle w:val="FootnoteText"/>
        <w:jc w:val="both"/>
        <w:rPr>
          <w:rFonts w:ascii="Times New Roman" w:hAnsi="Times New Roman" w:cs="Times New Roman"/>
        </w:rPr>
      </w:pPr>
      <w:r w:rsidRPr="00700F30">
        <w:rPr>
          <w:rStyle w:val="FootnoteReference"/>
          <w:rFonts w:ascii="Times New Roman" w:hAnsi="Times New Roman" w:cs="Times New Roman"/>
        </w:rPr>
        <w:footnoteRef/>
      </w:r>
      <w:r w:rsidRPr="00700F30">
        <w:rPr>
          <w:rFonts w:ascii="Times New Roman" w:hAnsi="Times New Roman" w:cs="Times New Roman"/>
        </w:rPr>
        <w:t xml:space="preserve"> Izvor procjene </w:t>
      </w:r>
      <w:r>
        <w:rPr>
          <w:rFonts w:ascii="Times New Roman" w:hAnsi="Times New Roman" w:cs="Times New Roman"/>
        </w:rPr>
        <w:t>naveden je u Analizi stanja koja se prilaže Nacionalnom planu.</w:t>
      </w:r>
    </w:p>
  </w:footnote>
  <w:footnote w:id="3">
    <w:p w14:paraId="2F3E4B1A" w14:textId="2520C1C0" w:rsidR="007E558F" w:rsidRPr="00700F30" w:rsidRDefault="007E558F" w:rsidP="00700F30">
      <w:pPr>
        <w:pStyle w:val="FootnoteText"/>
        <w:jc w:val="both"/>
        <w:rPr>
          <w:rFonts w:ascii="Times New Roman" w:hAnsi="Times New Roman" w:cs="Times New Roman"/>
        </w:rPr>
      </w:pPr>
      <w:r w:rsidRPr="00700F30">
        <w:rPr>
          <w:rStyle w:val="FootnoteReference"/>
          <w:rFonts w:ascii="Times New Roman" w:hAnsi="Times New Roman" w:cs="Times New Roman"/>
        </w:rPr>
        <w:footnoteRef/>
      </w:r>
      <w:r w:rsidRPr="00700F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Strateška vertikala definira se kao vertikalni pristup odnosima više i niže strateške razine (npr. strateški ciljevi NRS-a – posebni ciljevi – mjere – aktivnosti).</w:t>
      </w:r>
    </w:p>
  </w:footnote>
  <w:footnote w:id="4">
    <w:p w14:paraId="1FFCF1CE" w14:textId="77777777" w:rsidR="007E558F" w:rsidRPr="00700F30" w:rsidRDefault="007E558F" w:rsidP="00700F30">
      <w:pPr>
        <w:pStyle w:val="FootnoteText"/>
        <w:jc w:val="both"/>
        <w:rPr>
          <w:rFonts w:ascii="Times New Roman" w:hAnsi="Times New Roman" w:cs="Times New Roman"/>
        </w:rPr>
      </w:pPr>
      <w:r w:rsidRPr="00700F30">
        <w:rPr>
          <w:rStyle w:val="FootnoteReference"/>
          <w:rFonts w:ascii="Times New Roman" w:hAnsi="Times New Roman" w:cs="Times New Roman"/>
        </w:rPr>
        <w:footnoteRef/>
      </w:r>
      <w:r w:rsidRPr="00700F30">
        <w:rPr>
          <w:rFonts w:ascii="Times New Roman" w:hAnsi="Times New Roman" w:cs="Times New Roman"/>
        </w:rPr>
        <w:t xml:space="preserve"> U smislu ovoga Nacionalnog plana Hrvati izvan Republike Hrvatske definirani su sukladno čl. 2. Zakona.</w:t>
      </w:r>
    </w:p>
  </w:footnote>
  <w:footnote w:id="5">
    <w:p w14:paraId="45D54167" w14:textId="6DA01F23" w:rsidR="007E558F" w:rsidRPr="00700F30" w:rsidRDefault="007E558F" w:rsidP="00700F30">
      <w:pPr>
        <w:pStyle w:val="FootnoteText"/>
        <w:jc w:val="both"/>
        <w:rPr>
          <w:rFonts w:ascii="Times New Roman" w:hAnsi="Times New Roman" w:cs="Times New Roman"/>
        </w:rPr>
      </w:pPr>
      <w:r w:rsidRPr="00700F30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Iseljenicima</w:t>
      </w:r>
      <w:r w:rsidRPr="00700F30">
        <w:rPr>
          <w:rFonts w:ascii="Times New Roman" w:hAnsi="Times New Roman" w:cs="Times New Roman"/>
        </w:rPr>
        <w:t xml:space="preserve"> (tj. pripadni</w:t>
      </w:r>
      <w:r>
        <w:rPr>
          <w:rFonts w:ascii="Times New Roman" w:hAnsi="Times New Roman" w:cs="Times New Roman"/>
        </w:rPr>
        <w:t>cima</w:t>
      </w:r>
      <w:r w:rsidRPr="00700F30">
        <w:rPr>
          <w:rFonts w:ascii="Times New Roman" w:hAnsi="Times New Roman" w:cs="Times New Roman"/>
        </w:rPr>
        <w:t xml:space="preserve"> hr</w:t>
      </w:r>
      <w:r>
        <w:rPr>
          <w:rFonts w:ascii="Times New Roman" w:hAnsi="Times New Roman" w:cs="Times New Roman"/>
        </w:rPr>
        <w:t>vatskog iseljeništva/dijaspore)</w:t>
      </w:r>
      <w:r w:rsidRPr="00700F30">
        <w:rPr>
          <w:rFonts w:ascii="Times New Roman" w:hAnsi="Times New Roman" w:cs="Times New Roman"/>
        </w:rPr>
        <w:t xml:space="preserve"> u smislu ovog</w:t>
      </w:r>
      <w:r>
        <w:rPr>
          <w:rFonts w:ascii="Times New Roman" w:hAnsi="Times New Roman" w:cs="Times New Roman"/>
        </w:rPr>
        <w:t>a</w:t>
      </w:r>
      <w:r w:rsidRPr="00700F30">
        <w:rPr>
          <w:rFonts w:ascii="Times New Roman" w:hAnsi="Times New Roman" w:cs="Times New Roman"/>
        </w:rPr>
        <w:t xml:space="preserve"> Nacionalnog plana smatraju se iseljeni Hrvati koji su RH napustili prije 8. listopada 1991. godine u namjeri da u inozemstvu</w:t>
      </w:r>
      <w:r>
        <w:rPr>
          <w:rFonts w:ascii="Times New Roman" w:hAnsi="Times New Roman" w:cs="Times New Roman"/>
        </w:rPr>
        <w:t xml:space="preserve"> stalno žive te njihovi potomci</w:t>
      </w:r>
      <w:r w:rsidRPr="00700F30">
        <w:rPr>
          <w:rFonts w:ascii="Times New Roman" w:hAnsi="Times New Roman" w:cs="Times New Roman"/>
        </w:rPr>
        <w:t xml:space="preserve"> sukladno st. 3. čl. 11. Zakona o hrvatskom državljanstvu (NN</w:t>
      </w:r>
      <w:r>
        <w:rPr>
          <w:rFonts w:ascii="Times New Roman" w:hAnsi="Times New Roman" w:cs="Times New Roman"/>
        </w:rPr>
        <w:t>, br.</w:t>
      </w:r>
      <w:r w:rsidRPr="00700F30">
        <w:rPr>
          <w:rFonts w:ascii="Times New Roman" w:hAnsi="Times New Roman" w:cs="Times New Roman"/>
        </w:rPr>
        <w:t xml:space="preserve"> 53/91</w:t>
      </w:r>
      <w:r>
        <w:rPr>
          <w:rFonts w:ascii="Times New Roman" w:hAnsi="Times New Roman" w:cs="Times New Roman"/>
        </w:rPr>
        <w:t>.</w:t>
      </w:r>
      <w:r w:rsidRPr="00700F30">
        <w:rPr>
          <w:rFonts w:ascii="Times New Roman" w:hAnsi="Times New Roman" w:cs="Times New Roman"/>
        </w:rPr>
        <w:t>, 70/91</w:t>
      </w:r>
      <w:r>
        <w:rPr>
          <w:rFonts w:ascii="Times New Roman" w:hAnsi="Times New Roman" w:cs="Times New Roman"/>
        </w:rPr>
        <w:t>.</w:t>
      </w:r>
      <w:r w:rsidRPr="00700F30">
        <w:rPr>
          <w:rFonts w:ascii="Times New Roman" w:hAnsi="Times New Roman" w:cs="Times New Roman"/>
        </w:rPr>
        <w:t>, 28/92</w:t>
      </w:r>
      <w:r>
        <w:rPr>
          <w:rFonts w:ascii="Times New Roman" w:hAnsi="Times New Roman" w:cs="Times New Roman"/>
        </w:rPr>
        <w:t>.</w:t>
      </w:r>
      <w:r w:rsidRPr="00700F30">
        <w:rPr>
          <w:rFonts w:ascii="Times New Roman" w:hAnsi="Times New Roman" w:cs="Times New Roman"/>
        </w:rPr>
        <w:t>, 113/93</w:t>
      </w:r>
      <w:r>
        <w:rPr>
          <w:rFonts w:ascii="Times New Roman" w:hAnsi="Times New Roman" w:cs="Times New Roman"/>
        </w:rPr>
        <w:t>.</w:t>
      </w:r>
      <w:r w:rsidRPr="00700F30">
        <w:rPr>
          <w:rFonts w:ascii="Times New Roman" w:hAnsi="Times New Roman" w:cs="Times New Roman"/>
        </w:rPr>
        <w:t>, 4/94</w:t>
      </w:r>
      <w:r>
        <w:rPr>
          <w:rFonts w:ascii="Times New Roman" w:hAnsi="Times New Roman" w:cs="Times New Roman"/>
        </w:rPr>
        <w:t>.</w:t>
      </w:r>
      <w:r w:rsidRPr="00700F30">
        <w:rPr>
          <w:rFonts w:ascii="Times New Roman" w:hAnsi="Times New Roman" w:cs="Times New Roman"/>
        </w:rPr>
        <w:t>, 130/11</w:t>
      </w:r>
      <w:r>
        <w:rPr>
          <w:rFonts w:ascii="Times New Roman" w:hAnsi="Times New Roman" w:cs="Times New Roman"/>
        </w:rPr>
        <w:t>.</w:t>
      </w:r>
      <w:r w:rsidRPr="00700F30">
        <w:rPr>
          <w:rFonts w:ascii="Times New Roman" w:hAnsi="Times New Roman" w:cs="Times New Roman"/>
        </w:rPr>
        <w:t>, 110/15</w:t>
      </w:r>
      <w:r>
        <w:rPr>
          <w:rFonts w:ascii="Times New Roman" w:hAnsi="Times New Roman" w:cs="Times New Roman"/>
        </w:rPr>
        <w:t>.</w:t>
      </w:r>
      <w:r w:rsidRPr="00700F30">
        <w:rPr>
          <w:rFonts w:ascii="Times New Roman" w:hAnsi="Times New Roman" w:cs="Times New Roman"/>
        </w:rPr>
        <w:t>, 102/19</w:t>
      </w:r>
      <w:r>
        <w:rPr>
          <w:rFonts w:ascii="Times New Roman" w:hAnsi="Times New Roman" w:cs="Times New Roman"/>
        </w:rPr>
        <w:t>.</w:t>
      </w:r>
      <w:r w:rsidRPr="00700F30">
        <w:rPr>
          <w:rFonts w:ascii="Times New Roman" w:hAnsi="Times New Roman" w:cs="Times New Roman"/>
        </w:rPr>
        <w:t>).</w:t>
      </w:r>
    </w:p>
  </w:footnote>
  <w:footnote w:id="6">
    <w:p w14:paraId="01277418" w14:textId="77FC1609" w:rsidR="007E558F" w:rsidRPr="00700F30" w:rsidRDefault="007E558F" w:rsidP="00700F30">
      <w:pPr>
        <w:pStyle w:val="FootnoteText"/>
        <w:jc w:val="both"/>
        <w:rPr>
          <w:rFonts w:ascii="Times New Roman" w:hAnsi="Times New Roman" w:cs="Times New Roman"/>
        </w:rPr>
      </w:pPr>
      <w:r w:rsidRPr="00700F30">
        <w:rPr>
          <w:rStyle w:val="FootnoteReference"/>
          <w:rFonts w:ascii="Times New Roman" w:hAnsi="Times New Roman" w:cs="Times New Roman"/>
        </w:rPr>
        <w:footnoteRef/>
      </w:r>
      <w:r w:rsidRPr="00700F30">
        <w:rPr>
          <w:rFonts w:ascii="Times New Roman" w:hAnsi="Times New Roman" w:cs="Times New Roman"/>
        </w:rPr>
        <w:t xml:space="preserve"> Pripadnici hrvatskog </w:t>
      </w:r>
      <w:r>
        <w:rPr>
          <w:rFonts w:ascii="Times New Roman" w:hAnsi="Times New Roman" w:cs="Times New Roman"/>
        </w:rPr>
        <w:t>iseljeništva/dijaspore</w:t>
      </w:r>
      <w:r w:rsidRPr="00700F30">
        <w:rPr>
          <w:rFonts w:ascii="Times New Roman" w:hAnsi="Times New Roman" w:cs="Times New Roman"/>
        </w:rPr>
        <w:t xml:space="preserve"> koji su imali prebivalište u RH</w:t>
      </w:r>
      <w:r>
        <w:rPr>
          <w:rFonts w:ascii="Times New Roman" w:hAnsi="Times New Roman" w:cs="Times New Roman"/>
        </w:rPr>
        <w:t xml:space="preserve"> (a prolaze proces remigracije)</w:t>
      </w:r>
    </w:p>
  </w:footnote>
  <w:footnote w:id="7">
    <w:p w14:paraId="619D6A80" w14:textId="2D008675" w:rsidR="007E558F" w:rsidRPr="00700F30" w:rsidRDefault="007E558F" w:rsidP="00700F30">
      <w:pPr>
        <w:pStyle w:val="FootnoteText"/>
        <w:jc w:val="both"/>
        <w:rPr>
          <w:rFonts w:ascii="Times New Roman" w:hAnsi="Times New Roman" w:cs="Times New Roman"/>
        </w:rPr>
      </w:pPr>
      <w:r w:rsidRPr="00700F30">
        <w:rPr>
          <w:rStyle w:val="FootnoteReference"/>
          <w:rFonts w:ascii="Times New Roman" w:hAnsi="Times New Roman" w:cs="Times New Roman"/>
        </w:rPr>
        <w:footnoteRef/>
      </w:r>
      <w:r w:rsidRPr="00700F30">
        <w:rPr>
          <w:rFonts w:ascii="Times New Roman" w:hAnsi="Times New Roman" w:cs="Times New Roman"/>
        </w:rPr>
        <w:t xml:space="preserve"> Potomci h</w:t>
      </w:r>
      <w:r>
        <w:rPr>
          <w:rFonts w:ascii="Times New Roman" w:hAnsi="Times New Roman" w:cs="Times New Roman"/>
        </w:rPr>
        <w:t>rvatskog iseljeništva/dijaspore</w:t>
      </w:r>
      <w:r w:rsidRPr="00700F30">
        <w:rPr>
          <w:rFonts w:ascii="Times New Roman" w:hAnsi="Times New Roman" w:cs="Times New Roman"/>
        </w:rPr>
        <w:t xml:space="preserve"> koji nisu imali prebivalište u RH</w:t>
      </w:r>
      <w:r>
        <w:rPr>
          <w:rFonts w:ascii="Times New Roman" w:hAnsi="Times New Roman" w:cs="Times New Roman"/>
        </w:rPr>
        <w:t xml:space="preserve"> (a prolaze proces remigracije)</w:t>
      </w:r>
    </w:p>
  </w:footnote>
  <w:footnote w:id="8">
    <w:p w14:paraId="6F0B89AA" w14:textId="771825B6" w:rsidR="007E558F" w:rsidRPr="00700F30" w:rsidRDefault="007E558F" w:rsidP="00700F30">
      <w:pPr>
        <w:pStyle w:val="FootnoteText"/>
        <w:jc w:val="both"/>
        <w:rPr>
          <w:rFonts w:ascii="Times New Roman" w:hAnsi="Times New Roman" w:cs="Times New Roman"/>
        </w:rPr>
      </w:pPr>
      <w:r w:rsidRPr="00700F30">
        <w:rPr>
          <w:rStyle w:val="FootnoteReference"/>
          <w:rFonts w:ascii="Times New Roman" w:hAnsi="Times New Roman" w:cs="Times New Roman"/>
        </w:rPr>
        <w:footnoteRef/>
      </w:r>
      <w:r w:rsidRPr="00700F30">
        <w:rPr>
          <w:rFonts w:ascii="Times New Roman" w:hAnsi="Times New Roman" w:cs="Times New Roman"/>
        </w:rPr>
        <w:t xml:space="preserve"> Istraživanja akademske zajednice u (ali i izvan RH) ukazuju na potrebu razgraničavanja pojmova povratnika iz h</w:t>
      </w:r>
      <w:r>
        <w:rPr>
          <w:rFonts w:ascii="Times New Roman" w:hAnsi="Times New Roman" w:cs="Times New Roman"/>
        </w:rPr>
        <w:t>rvatskog iseljeništva/dijaspore</w:t>
      </w:r>
      <w:r w:rsidRPr="00700F30">
        <w:rPr>
          <w:rFonts w:ascii="Times New Roman" w:hAnsi="Times New Roman" w:cs="Times New Roman"/>
        </w:rPr>
        <w:t xml:space="preserve"> u odnosu na useljenike iz h</w:t>
      </w:r>
      <w:r>
        <w:rPr>
          <w:rFonts w:ascii="Times New Roman" w:hAnsi="Times New Roman" w:cs="Times New Roman"/>
        </w:rPr>
        <w:t>rvatskog iseljeništva/dijaspore</w:t>
      </w:r>
      <w:r w:rsidRPr="00700F30">
        <w:rPr>
          <w:rFonts w:ascii="Times New Roman" w:hAnsi="Times New Roman" w:cs="Times New Roman"/>
        </w:rPr>
        <w:t xml:space="preserve"> zbog sociodemografskih i drugih društvenih specifičnosti (i potreba) tih dv</w:t>
      </w:r>
      <w:r>
        <w:rPr>
          <w:rFonts w:ascii="Times New Roman" w:hAnsi="Times New Roman" w:cs="Times New Roman"/>
        </w:rPr>
        <w:t>iju skupina</w:t>
      </w:r>
      <w:r w:rsidRPr="00700F30">
        <w:rPr>
          <w:rFonts w:ascii="Times New Roman" w:hAnsi="Times New Roman" w:cs="Times New Roman"/>
        </w:rPr>
        <w:t xml:space="preserve"> koje se vežu </w:t>
      </w:r>
      <w:r>
        <w:rPr>
          <w:rFonts w:ascii="Times New Roman" w:hAnsi="Times New Roman" w:cs="Times New Roman"/>
        </w:rPr>
        <w:t>za</w:t>
      </w:r>
      <w:r w:rsidRPr="00700F30">
        <w:rPr>
          <w:rFonts w:ascii="Times New Roman" w:hAnsi="Times New Roman" w:cs="Times New Roman"/>
        </w:rPr>
        <w:t xml:space="preserve"> novije</w:t>
      </w:r>
      <w:r>
        <w:rPr>
          <w:rFonts w:ascii="Times New Roman" w:hAnsi="Times New Roman" w:cs="Times New Roman"/>
        </w:rPr>
        <w:t xml:space="preserve"> valove iseljavanja u odnosu </w:t>
      </w:r>
      <w:r w:rsidRPr="00700F30">
        <w:rPr>
          <w:rFonts w:ascii="Times New Roman" w:hAnsi="Times New Roman" w:cs="Times New Roman"/>
        </w:rPr>
        <w:t>na starije valove iseljavan</w:t>
      </w:r>
      <w:r>
        <w:rPr>
          <w:rFonts w:ascii="Times New Roman" w:hAnsi="Times New Roman" w:cs="Times New Roman"/>
        </w:rPr>
        <w:t xml:space="preserve">ja. Također, pojavljuje se </w:t>
      </w:r>
      <w:r w:rsidRPr="00700F30">
        <w:rPr>
          <w:rFonts w:ascii="Times New Roman" w:hAnsi="Times New Roman" w:cs="Times New Roman"/>
        </w:rPr>
        <w:t>potreba za objedinjavanjem nazivlja migracijskog procesa povratka i useljavanja hrvatskog iseljeništva/dijaspore. Kao značajni izvori navedene potrebe navod</w:t>
      </w:r>
      <w:r>
        <w:rPr>
          <w:rFonts w:ascii="Times New Roman" w:hAnsi="Times New Roman" w:cs="Times New Roman"/>
        </w:rPr>
        <w:t>e</w:t>
      </w:r>
      <w:r w:rsidRPr="00700F30">
        <w:rPr>
          <w:rFonts w:ascii="Times New Roman" w:hAnsi="Times New Roman" w:cs="Times New Roman"/>
        </w:rPr>
        <w:t xml:space="preserve"> se: svakodnevna praksa SDUHIRH-a</w:t>
      </w:r>
      <w:r>
        <w:rPr>
          <w:rFonts w:ascii="Times New Roman" w:hAnsi="Times New Roman" w:cs="Times New Roman"/>
        </w:rPr>
        <w:t xml:space="preserve"> te</w:t>
      </w:r>
      <w:r w:rsidRPr="00700F30">
        <w:rPr>
          <w:rFonts w:ascii="Times New Roman" w:hAnsi="Times New Roman" w:cs="Times New Roman"/>
        </w:rPr>
        <w:t xml:space="preserve"> istraživanja akademske zajednice u RH (primarno: na Institutu društvenih znanosti</w:t>
      </w:r>
      <w:r>
        <w:rPr>
          <w:rFonts w:ascii="Times New Roman" w:hAnsi="Times New Roman" w:cs="Times New Roman"/>
        </w:rPr>
        <w:t>„</w:t>
      </w:r>
      <w:r w:rsidRPr="00700F30">
        <w:rPr>
          <w:rFonts w:ascii="Times New Roman" w:hAnsi="Times New Roman" w:cs="Times New Roman"/>
        </w:rPr>
        <w:t xml:space="preserve"> Ivo Pilar</w:t>
      </w:r>
      <w:r>
        <w:rPr>
          <w:rFonts w:ascii="Times New Roman" w:hAnsi="Times New Roman" w:cs="Times New Roman"/>
        </w:rPr>
        <w:t>”</w:t>
      </w:r>
      <w:r w:rsidRPr="00700F30">
        <w:rPr>
          <w:rFonts w:ascii="Times New Roman" w:hAnsi="Times New Roman" w:cs="Times New Roman"/>
        </w:rPr>
        <w:t>, Ekonomskom fakultetu Sveučilišta u Zagrebu te Ekonomskom fakultetu Sveučilišta u Rijeci, ali i dr.).</w:t>
      </w:r>
    </w:p>
  </w:footnote>
  <w:footnote w:id="9">
    <w:p w14:paraId="28AD29E8" w14:textId="5AC533A1" w:rsidR="007E558F" w:rsidRPr="00700F30" w:rsidRDefault="007E558F" w:rsidP="00700F30">
      <w:pPr>
        <w:pStyle w:val="FootnoteText"/>
        <w:jc w:val="both"/>
        <w:rPr>
          <w:rFonts w:ascii="Times New Roman" w:hAnsi="Times New Roman" w:cs="Times New Roman"/>
        </w:rPr>
      </w:pPr>
      <w:r w:rsidRPr="00700F30">
        <w:rPr>
          <w:rStyle w:val="FootnoteReference"/>
          <w:rFonts w:ascii="Times New Roman" w:hAnsi="Times New Roman" w:cs="Times New Roman"/>
        </w:rPr>
        <w:footnoteRef/>
      </w:r>
      <w:r w:rsidRPr="00700F30">
        <w:rPr>
          <w:rFonts w:ascii="Times New Roman" w:hAnsi="Times New Roman" w:cs="Times New Roman"/>
        </w:rPr>
        <w:t xml:space="preserve"> </w:t>
      </w:r>
      <w:r w:rsidRPr="0026085B">
        <w:rPr>
          <w:rFonts w:ascii="Times New Roman" w:hAnsi="Times New Roman" w:cs="Times New Roman"/>
        </w:rPr>
        <w:t xml:space="preserve">Remigracija se u okviru ovoga Nacionalnog plana (sukladno istraživanjima akademske zajednice RH, ali i svjetske akademske zajednice) određuje </w:t>
      </w:r>
      <w:r>
        <w:rPr>
          <w:rFonts w:ascii="Times New Roman" w:hAnsi="Times New Roman" w:cs="Times New Roman"/>
        </w:rPr>
        <w:t xml:space="preserve">kao svaka ponovna migracija </w:t>
      </w:r>
      <w:r w:rsidRPr="0026085B">
        <w:rPr>
          <w:rFonts w:ascii="Times New Roman" w:hAnsi="Times New Roman" w:cs="Times New Roman"/>
        </w:rPr>
        <w:t>nakon prve migracije u neku drugu državu (što u kontekstu ovoga Nacionalnog plana uključuje povratnike i useljenike iz hrvatskog iseljeništva/dijaspore).</w:t>
      </w:r>
    </w:p>
  </w:footnote>
  <w:footnote w:id="10">
    <w:p w14:paraId="162D7988" w14:textId="61C770FD" w:rsidR="007E558F" w:rsidRPr="00700F30" w:rsidRDefault="007E558F" w:rsidP="00700F30">
      <w:pPr>
        <w:pStyle w:val="FootnoteText"/>
        <w:jc w:val="both"/>
        <w:rPr>
          <w:rFonts w:ascii="Times New Roman" w:hAnsi="Times New Roman" w:cs="Times New Roman"/>
        </w:rPr>
      </w:pPr>
      <w:r w:rsidRPr="00700F30">
        <w:rPr>
          <w:rStyle w:val="FootnoteReference"/>
          <w:rFonts w:ascii="Times New Roman" w:hAnsi="Times New Roman" w:cs="Times New Roman"/>
        </w:rPr>
        <w:footnoteRef/>
      </w:r>
      <w:r w:rsidRPr="00700F30">
        <w:rPr>
          <w:rFonts w:ascii="Times New Roman" w:hAnsi="Times New Roman" w:cs="Times New Roman"/>
        </w:rPr>
        <w:t xml:space="preserve"> Ista</w:t>
      </w:r>
      <w:r>
        <w:rPr>
          <w:rFonts w:ascii="Times New Roman" w:hAnsi="Times New Roman" w:cs="Times New Roman"/>
        </w:rPr>
        <w:t xml:space="preserve"> je odrednica značajna z</w:t>
      </w:r>
      <w:r w:rsidRPr="00700F30">
        <w:rPr>
          <w:rFonts w:ascii="Times New Roman" w:hAnsi="Times New Roman" w:cs="Times New Roman"/>
        </w:rPr>
        <w:t>a cjelokupnu ciljanu skupinu hrvatskog iseljeništva/dijaspore, ali se p</w:t>
      </w:r>
      <w:r>
        <w:rPr>
          <w:rFonts w:ascii="Times New Roman" w:hAnsi="Times New Roman" w:cs="Times New Roman"/>
        </w:rPr>
        <w:t xml:space="preserve">osebno naglašava ista potreba </w:t>
      </w:r>
      <w:r w:rsidRPr="00700F30">
        <w:rPr>
          <w:rFonts w:ascii="Times New Roman" w:hAnsi="Times New Roman" w:cs="Times New Roman"/>
        </w:rPr>
        <w:t>useljenika iz hrvatskog iseljeništva/dijaspore koji dolaze iz Južne Amerike.</w:t>
      </w:r>
    </w:p>
  </w:footnote>
  <w:footnote w:id="11">
    <w:p w14:paraId="699C1E7C" w14:textId="0F56AA06" w:rsidR="007E558F" w:rsidRPr="00700F30" w:rsidRDefault="007E558F" w:rsidP="00700F30">
      <w:pPr>
        <w:pStyle w:val="FootnoteText"/>
        <w:jc w:val="both"/>
        <w:rPr>
          <w:rFonts w:ascii="Times New Roman" w:hAnsi="Times New Roman" w:cs="Times New Roman"/>
        </w:rPr>
      </w:pPr>
      <w:r w:rsidRPr="00700F30">
        <w:rPr>
          <w:rStyle w:val="FootnoteReference"/>
          <w:rFonts w:ascii="Times New Roman" w:hAnsi="Times New Roman" w:cs="Times New Roman"/>
        </w:rPr>
        <w:footnoteRef/>
      </w:r>
      <w:r w:rsidRPr="00700F30">
        <w:rPr>
          <w:rFonts w:ascii="Times New Roman" w:hAnsi="Times New Roman" w:cs="Times New Roman"/>
        </w:rPr>
        <w:t xml:space="preserve"> SWOT analiza – analiza vanjskih i unutarnjih čimbenika (opis/analitika vanjskog i unutarnjeg okruženja). Predstavlja akron</w:t>
      </w:r>
      <w:r>
        <w:rPr>
          <w:rFonts w:ascii="Times New Roman" w:hAnsi="Times New Roman" w:cs="Times New Roman"/>
        </w:rPr>
        <w:t xml:space="preserve">im engleskih riječi: </w:t>
      </w:r>
      <w:r w:rsidRPr="004125E0">
        <w:rPr>
          <w:rFonts w:ascii="Times New Roman" w:hAnsi="Times New Roman" w:cs="Times New Roman"/>
          <w:i/>
        </w:rPr>
        <w:t>strengths</w:t>
      </w:r>
      <w:r>
        <w:rPr>
          <w:rFonts w:ascii="Times New Roman" w:hAnsi="Times New Roman" w:cs="Times New Roman"/>
        </w:rPr>
        <w:t xml:space="preserve"> (hrv. snage), </w:t>
      </w:r>
      <w:r w:rsidRPr="004125E0">
        <w:rPr>
          <w:rFonts w:ascii="Times New Roman" w:hAnsi="Times New Roman" w:cs="Times New Roman"/>
          <w:i/>
        </w:rPr>
        <w:t>weaknesses</w:t>
      </w:r>
      <w:r w:rsidRPr="00700F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(hrv. slabosti), </w:t>
      </w:r>
      <w:r w:rsidRPr="004125E0">
        <w:rPr>
          <w:rFonts w:ascii="Times New Roman" w:hAnsi="Times New Roman" w:cs="Times New Roman"/>
          <w:i/>
        </w:rPr>
        <w:t>opportunities</w:t>
      </w:r>
      <w:r>
        <w:rPr>
          <w:rFonts w:ascii="Times New Roman" w:hAnsi="Times New Roman" w:cs="Times New Roman"/>
        </w:rPr>
        <w:t xml:space="preserve"> (hrv. prilike) i </w:t>
      </w:r>
      <w:r w:rsidRPr="004125E0">
        <w:rPr>
          <w:rFonts w:ascii="Times New Roman" w:hAnsi="Times New Roman" w:cs="Times New Roman"/>
          <w:i/>
        </w:rPr>
        <w:t>threats</w:t>
      </w:r>
      <w:r w:rsidRPr="00700F30">
        <w:rPr>
          <w:rFonts w:ascii="Times New Roman" w:hAnsi="Times New Roman" w:cs="Times New Roman"/>
        </w:rPr>
        <w:t xml:space="preserve"> (hrv. prijetnje).</w:t>
      </w:r>
    </w:p>
  </w:footnote>
  <w:footnote w:id="12">
    <w:p w14:paraId="254A7136" w14:textId="339EA618" w:rsidR="007E558F" w:rsidRPr="00700F30" w:rsidRDefault="007E558F" w:rsidP="00700F30">
      <w:pPr>
        <w:pStyle w:val="FootnoteText"/>
        <w:jc w:val="both"/>
        <w:rPr>
          <w:rFonts w:ascii="Times New Roman" w:hAnsi="Times New Roman" w:cs="Times New Roman"/>
        </w:rPr>
      </w:pPr>
      <w:r w:rsidRPr="00700F30">
        <w:rPr>
          <w:rStyle w:val="FootnoteReference"/>
          <w:rFonts w:ascii="Times New Roman" w:hAnsi="Times New Roman" w:cs="Times New Roman"/>
        </w:rPr>
        <w:footnoteRef/>
      </w:r>
      <w:r w:rsidRPr="00700F30">
        <w:rPr>
          <w:rFonts w:ascii="Times New Roman" w:hAnsi="Times New Roman" w:cs="Times New Roman"/>
        </w:rPr>
        <w:t xml:space="preserve"> Eng. </w:t>
      </w:r>
      <w:r w:rsidRPr="004125E0">
        <w:rPr>
          <w:rFonts w:ascii="Times New Roman" w:hAnsi="Times New Roman" w:cs="Times New Roman"/>
          <w:i/>
        </w:rPr>
        <w:t>branding</w:t>
      </w:r>
      <w:r w:rsidRPr="00700F30">
        <w:rPr>
          <w:rFonts w:ascii="Times New Roman" w:hAnsi="Times New Roman" w:cs="Times New Roman"/>
        </w:rPr>
        <w:t xml:space="preserve"> – sustavno i planirano utjecanje na pozitivnu percepciju kreiranja identifikacijskih simbola/prepoznatl</w:t>
      </w:r>
      <w:r>
        <w:rPr>
          <w:rFonts w:ascii="Times New Roman" w:hAnsi="Times New Roman" w:cs="Times New Roman"/>
        </w:rPr>
        <w:t>jivih oznaka i/ili determinanti</w:t>
      </w:r>
      <w:r w:rsidRPr="00700F30">
        <w:rPr>
          <w:rFonts w:ascii="Times New Roman" w:hAnsi="Times New Roman" w:cs="Times New Roman"/>
        </w:rPr>
        <w:t xml:space="preserve"> koje utječu na formiranje stava javnosti prema pojedinim ljudima/stvarima/pojavama (npr. eng. </w:t>
      </w:r>
      <w:r w:rsidRPr="004125E0">
        <w:rPr>
          <w:rFonts w:ascii="Times New Roman" w:hAnsi="Times New Roman" w:cs="Times New Roman"/>
          <w:i/>
        </w:rPr>
        <w:t>branding</w:t>
      </w:r>
      <w:r w:rsidRPr="00700F30">
        <w:rPr>
          <w:rFonts w:ascii="Times New Roman" w:hAnsi="Times New Roman" w:cs="Times New Roman"/>
        </w:rPr>
        <w:t xml:space="preserve"> hrvatskoga naroda u području odnosa RH s HIRH</w:t>
      </w:r>
      <w:r>
        <w:rPr>
          <w:rFonts w:ascii="Times New Roman" w:hAnsi="Times New Roman" w:cs="Times New Roman"/>
        </w:rPr>
        <w:t>-om</w:t>
      </w:r>
      <w:r w:rsidRPr="00700F30">
        <w:rPr>
          <w:rFonts w:ascii="Times New Roman" w:hAnsi="Times New Roman" w:cs="Times New Roman"/>
        </w:rPr>
        <w:t>).</w:t>
      </w:r>
    </w:p>
  </w:footnote>
  <w:footnote w:id="13">
    <w:p w14:paraId="33E5E941" w14:textId="77777777" w:rsidR="007E558F" w:rsidRPr="00700F30" w:rsidRDefault="007E558F" w:rsidP="00700F30">
      <w:pPr>
        <w:pStyle w:val="FootnoteText"/>
        <w:jc w:val="both"/>
        <w:rPr>
          <w:rFonts w:ascii="Times New Roman" w:hAnsi="Times New Roman" w:cs="Times New Roman"/>
        </w:rPr>
      </w:pPr>
      <w:r w:rsidRPr="00700F30">
        <w:rPr>
          <w:rStyle w:val="FootnoteReference"/>
          <w:rFonts w:ascii="Times New Roman" w:hAnsi="Times New Roman" w:cs="Times New Roman"/>
        </w:rPr>
        <w:footnoteRef/>
      </w:r>
      <w:r w:rsidRPr="00700F30">
        <w:rPr>
          <w:rFonts w:ascii="Times New Roman" w:hAnsi="Times New Roman" w:cs="Times New Roman"/>
        </w:rPr>
        <w:t xml:space="preserve"> Eng. </w:t>
      </w:r>
      <w:r w:rsidRPr="004125E0">
        <w:rPr>
          <w:rFonts w:ascii="Times New Roman" w:hAnsi="Times New Roman" w:cs="Times New Roman"/>
          <w:i/>
        </w:rPr>
        <w:t>benchmarking</w:t>
      </w:r>
      <w:r w:rsidRPr="00700F30">
        <w:rPr>
          <w:rFonts w:ascii="Times New Roman" w:hAnsi="Times New Roman" w:cs="Times New Roman"/>
        </w:rPr>
        <w:t xml:space="preserve"> – metodologija usporedbe s najboljom praksom, često korištena metoda u strateškom planiranju i dobrom upravljanju. </w:t>
      </w:r>
    </w:p>
  </w:footnote>
  <w:footnote w:id="14">
    <w:p w14:paraId="6498E72E" w14:textId="02CCCFFC" w:rsidR="007E558F" w:rsidRPr="00700F30" w:rsidRDefault="007E558F" w:rsidP="00700F30">
      <w:pPr>
        <w:pStyle w:val="FootnoteText"/>
        <w:jc w:val="both"/>
        <w:rPr>
          <w:rFonts w:ascii="Times New Roman" w:hAnsi="Times New Roman" w:cs="Times New Roman"/>
        </w:rPr>
      </w:pPr>
      <w:r w:rsidRPr="00700F30">
        <w:rPr>
          <w:rStyle w:val="FootnoteReference"/>
          <w:rFonts w:ascii="Times New Roman" w:hAnsi="Times New Roman" w:cs="Times New Roman"/>
        </w:rPr>
        <w:footnoteRef/>
      </w:r>
      <w:r w:rsidRPr="00700F30">
        <w:rPr>
          <w:rFonts w:ascii="Times New Roman" w:hAnsi="Times New Roman" w:cs="Times New Roman"/>
        </w:rPr>
        <w:t xml:space="preserve"> Navodi se </w:t>
      </w:r>
      <w:r>
        <w:rPr>
          <w:rFonts w:ascii="Times New Roman" w:hAnsi="Times New Roman" w:cs="Times New Roman"/>
        </w:rPr>
        <w:t>da</w:t>
      </w:r>
      <w:r w:rsidRPr="00700F30">
        <w:rPr>
          <w:rFonts w:ascii="Times New Roman" w:hAnsi="Times New Roman" w:cs="Times New Roman"/>
        </w:rPr>
        <w:t xml:space="preserve"> je Analizom stanja zaključeno kako međunarodni zakonodavni okvir ne prepoznaje pozitivne identitetske odrednice razvoja nacionalnih identiteta. Također, prepoznato je i kako međunarodni strateški okvir daje tek neusustavljene odrednice na razini preporuke. Ipak, Nacionalni plan usklađen je s tim preporukama (npr. SDG-</w:t>
      </w:r>
      <w:r>
        <w:rPr>
          <w:rFonts w:ascii="Times New Roman" w:hAnsi="Times New Roman" w:cs="Times New Roman"/>
        </w:rPr>
        <w:t>o</w:t>
      </w:r>
      <w:r w:rsidRPr="00700F30">
        <w:rPr>
          <w:rFonts w:ascii="Times New Roman" w:hAnsi="Times New Roman" w:cs="Times New Roman"/>
        </w:rPr>
        <w:t>vi) na najkvalitetniji mogući način.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.25pt;height:19.5pt" o:bullet="t">
        <v:imagedata r:id="rId1" o:title="Untitled"/>
      </v:shape>
    </w:pict>
  </w:numPicBullet>
  <w:abstractNum w:abstractNumId="0" w15:restartNumberingAfterBreak="0">
    <w:nsid w:val="06511255"/>
    <w:multiLevelType w:val="hybridMultilevel"/>
    <w:tmpl w:val="FA24EB7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2DB0"/>
    <w:multiLevelType w:val="hybridMultilevel"/>
    <w:tmpl w:val="06CAE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D250E"/>
    <w:multiLevelType w:val="hybridMultilevel"/>
    <w:tmpl w:val="88CC68B0"/>
    <w:lvl w:ilvl="0" w:tplc="9E4C405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D726D"/>
    <w:multiLevelType w:val="hybridMultilevel"/>
    <w:tmpl w:val="42F07B5E"/>
    <w:lvl w:ilvl="0" w:tplc="041A0001">
      <w:start w:val="1"/>
      <w:numFmt w:val="bullet"/>
      <w:lvlText w:val=""/>
      <w:lvlJc w:val="left"/>
      <w:pPr>
        <w:ind w:left="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4" w15:restartNumberingAfterBreak="0">
    <w:nsid w:val="12B0292B"/>
    <w:multiLevelType w:val="hybridMultilevel"/>
    <w:tmpl w:val="2CC264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B345D"/>
    <w:multiLevelType w:val="hybridMultilevel"/>
    <w:tmpl w:val="3E2EFE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3494"/>
    <w:multiLevelType w:val="hybridMultilevel"/>
    <w:tmpl w:val="801C15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E1AD0"/>
    <w:multiLevelType w:val="hybridMultilevel"/>
    <w:tmpl w:val="3EF81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044DC"/>
    <w:multiLevelType w:val="hybridMultilevel"/>
    <w:tmpl w:val="CFFEC4FC"/>
    <w:lvl w:ilvl="0" w:tplc="C7CA296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32E0"/>
    <w:multiLevelType w:val="hybridMultilevel"/>
    <w:tmpl w:val="9D64A2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410C8"/>
    <w:multiLevelType w:val="hybridMultilevel"/>
    <w:tmpl w:val="0E82FA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E2F2A"/>
    <w:multiLevelType w:val="hybridMultilevel"/>
    <w:tmpl w:val="ACACBC22"/>
    <w:lvl w:ilvl="0" w:tplc="C7CA296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EC8674F2">
      <w:numFmt w:val="bullet"/>
      <w:lvlText w:val="•"/>
      <w:lvlJc w:val="left"/>
      <w:pPr>
        <w:ind w:left="1790" w:hanging="71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564E8"/>
    <w:multiLevelType w:val="hybridMultilevel"/>
    <w:tmpl w:val="AAC613D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0266C"/>
    <w:multiLevelType w:val="hybridMultilevel"/>
    <w:tmpl w:val="777E9A5C"/>
    <w:lvl w:ilvl="0" w:tplc="5DCCDCE8">
      <w:start w:val="1"/>
      <w:numFmt w:val="bullet"/>
      <w:lvlText w:val="D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A7A8D"/>
    <w:multiLevelType w:val="hybridMultilevel"/>
    <w:tmpl w:val="7EC6146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A5AD3"/>
    <w:multiLevelType w:val="hybridMultilevel"/>
    <w:tmpl w:val="4F2CBDF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8B1353"/>
    <w:multiLevelType w:val="hybridMultilevel"/>
    <w:tmpl w:val="0CF438A6"/>
    <w:lvl w:ilvl="0" w:tplc="C7CA296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C4CE2"/>
    <w:multiLevelType w:val="hybridMultilevel"/>
    <w:tmpl w:val="757A5C9E"/>
    <w:lvl w:ilvl="0" w:tplc="8786929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67632"/>
    <w:multiLevelType w:val="hybridMultilevel"/>
    <w:tmpl w:val="48AA26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C3F0E"/>
    <w:multiLevelType w:val="hybridMultilevel"/>
    <w:tmpl w:val="90DA6CE0"/>
    <w:lvl w:ilvl="0" w:tplc="7F6CB6F6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D182A"/>
    <w:multiLevelType w:val="hybridMultilevel"/>
    <w:tmpl w:val="8A72C9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4364C"/>
    <w:multiLevelType w:val="hybridMultilevel"/>
    <w:tmpl w:val="A3BC035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8427B"/>
    <w:multiLevelType w:val="hybridMultilevel"/>
    <w:tmpl w:val="3EF81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0130D"/>
    <w:multiLevelType w:val="hybridMultilevel"/>
    <w:tmpl w:val="2B8056D8"/>
    <w:lvl w:ilvl="0" w:tplc="AC8CE5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93430"/>
    <w:multiLevelType w:val="hybridMultilevel"/>
    <w:tmpl w:val="3EF81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C57B5"/>
    <w:multiLevelType w:val="hybridMultilevel"/>
    <w:tmpl w:val="674E9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B2B76"/>
    <w:multiLevelType w:val="hybridMultilevel"/>
    <w:tmpl w:val="F9FCFD0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B66131"/>
    <w:multiLevelType w:val="hybridMultilevel"/>
    <w:tmpl w:val="FAD2DC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7106D"/>
    <w:multiLevelType w:val="hybridMultilevel"/>
    <w:tmpl w:val="996C6C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25681"/>
    <w:multiLevelType w:val="hybridMultilevel"/>
    <w:tmpl w:val="DCDEAB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66CD7"/>
    <w:multiLevelType w:val="hybridMultilevel"/>
    <w:tmpl w:val="1E786A4E"/>
    <w:lvl w:ilvl="0" w:tplc="72EE97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F43F1"/>
    <w:multiLevelType w:val="hybridMultilevel"/>
    <w:tmpl w:val="5B1E0E8C"/>
    <w:lvl w:ilvl="0" w:tplc="8786929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2"/>
  </w:num>
  <w:num w:numId="5">
    <w:abstractNumId w:val="6"/>
  </w:num>
  <w:num w:numId="6">
    <w:abstractNumId w:val="25"/>
  </w:num>
  <w:num w:numId="7">
    <w:abstractNumId w:val="9"/>
  </w:num>
  <w:num w:numId="8">
    <w:abstractNumId w:val="23"/>
  </w:num>
  <w:num w:numId="9">
    <w:abstractNumId w:val="29"/>
  </w:num>
  <w:num w:numId="10">
    <w:abstractNumId w:val="13"/>
  </w:num>
  <w:num w:numId="11">
    <w:abstractNumId w:val="15"/>
  </w:num>
  <w:num w:numId="12">
    <w:abstractNumId w:val="27"/>
  </w:num>
  <w:num w:numId="13">
    <w:abstractNumId w:val="0"/>
  </w:num>
  <w:num w:numId="14">
    <w:abstractNumId w:val="3"/>
  </w:num>
  <w:num w:numId="15">
    <w:abstractNumId w:val="2"/>
  </w:num>
  <w:num w:numId="16">
    <w:abstractNumId w:val="11"/>
  </w:num>
  <w:num w:numId="17">
    <w:abstractNumId w:val="10"/>
  </w:num>
  <w:num w:numId="18">
    <w:abstractNumId w:val="20"/>
  </w:num>
  <w:num w:numId="19">
    <w:abstractNumId w:val="30"/>
  </w:num>
  <w:num w:numId="20">
    <w:abstractNumId w:val="28"/>
  </w:num>
  <w:num w:numId="21">
    <w:abstractNumId w:val="5"/>
  </w:num>
  <w:num w:numId="22">
    <w:abstractNumId w:val="7"/>
  </w:num>
  <w:num w:numId="23">
    <w:abstractNumId w:val="24"/>
  </w:num>
  <w:num w:numId="24">
    <w:abstractNumId w:val="22"/>
  </w:num>
  <w:num w:numId="25">
    <w:abstractNumId w:val="1"/>
  </w:num>
  <w:num w:numId="26">
    <w:abstractNumId w:val="31"/>
  </w:num>
  <w:num w:numId="27">
    <w:abstractNumId w:val="16"/>
  </w:num>
  <w:num w:numId="28">
    <w:abstractNumId w:val="8"/>
  </w:num>
  <w:num w:numId="29">
    <w:abstractNumId w:val="14"/>
  </w:num>
  <w:num w:numId="30">
    <w:abstractNumId w:val="21"/>
  </w:num>
  <w:num w:numId="31">
    <w:abstractNumId w:val="19"/>
  </w:num>
  <w:num w:numId="32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0"/>
    <w:rsid w:val="0000127D"/>
    <w:rsid w:val="00002AFC"/>
    <w:rsid w:val="00004E97"/>
    <w:rsid w:val="00010A79"/>
    <w:rsid w:val="00010D0F"/>
    <w:rsid w:val="0001232F"/>
    <w:rsid w:val="0001274A"/>
    <w:rsid w:val="000130A4"/>
    <w:rsid w:val="00014DDE"/>
    <w:rsid w:val="00020087"/>
    <w:rsid w:val="000208BB"/>
    <w:rsid w:val="000209EA"/>
    <w:rsid w:val="00021CF9"/>
    <w:rsid w:val="00022A4D"/>
    <w:rsid w:val="00022A61"/>
    <w:rsid w:val="00022BA1"/>
    <w:rsid w:val="00024D62"/>
    <w:rsid w:val="0002592A"/>
    <w:rsid w:val="00025D4B"/>
    <w:rsid w:val="00026EFE"/>
    <w:rsid w:val="00030C15"/>
    <w:rsid w:val="00032344"/>
    <w:rsid w:val="00033B9B"/>
    <w:rsid w:val="00034910"/>
    <w:rsid w:val="00034B4A"/>
    <w:rsid w:val="00034CDA"/>
    <w:rsid w:val="00034F01"/>
    <w:rsid w:val="0003526E"/>
    <w:rsid w:val="00035329"/>
    <w:rsid w:val="0003639E"/>
    <w:rsid w:val="00037487"/>
    <w:rsid w:val="000379C1"/>
    <w:rsid w:val="00042717"/>
    <w:rsid w:val="00043733"/>
    <w:rsid w:val="00043BE2"/>
    <w:rsid w:val="00043F26"/>
    <w:rsid w:val="00044B3A"/>
    <w:rsid w:val="00044CBA"/>
    <w:rsid w:val="0004508D"/>
    <w:rsid w:val="0004693F"/>
    <w:rsid w:val="00050766"/>
    <w:rsid w:val="00051816"/>
    <w:rsid w:val="000522C0"/>
    <w:rsid w:val="000528C7"/>
    <w:rsid w:val="00052B89"/>
    <w:rsid w:val="00053CE6"/>
    <w:rsid w:val="00054ACE"/>
    <w:rsid w:val="00055081"/>
    <w:rsid w:val="000566A6"/>
    <w:rsid w:val="00056A66"/>
    <w:rsid w:val="00057585"/>
    <w:rsid w:val="0006053D"/>
    <w:rsid w:val="00061640"/>
    <w:rsid w:val="00061854"/>
    <w:rsid w:val="00064702"/>
    <w:rsid w:val="0006658E"/>
    <w:rsid w:val="000671FB"/>
    <w:rsid w:val="000673DE"/>
    <w:rsid w:val="000702BD"/>
    <w:rsid w:val="000704BD"/>
    <w:rsid w:val="000718C6"/>
    <w:rsid w:val="00072532"/>
    <w:rsid w:val="0007270B"/>
    <w:rsid w:val="00073675"/>
    <w:rsid w:val="0007510C"/>
    <w:rsid w:val="00075FF1"/>
    <w:rsid w:val="00080D69"/>
    <w:rsid w:val="00081FD7"/>
    <w:rsid w:val="00082262"/>
    <w:rsid w:val="0008279E"/>
    <w:rsid w:val="00083E27"/>
    <w:rsid w:val="000854C4"/>
    <w:rsid w:val="000859CC"/>
    <w:rsid w:val="000865EF"/>
    <w:rsid w:val="00086E90"/>
    <w:rsid w:val="00093490"/>
    <w:rsid w:val="0009391C"/>
    <w:rsid w:val="00093D91"/>
    <w:rsid w:val="00095258"/>
    <w:rsid w:val="00095EC8"/>
    <w:rsid w:val="00097029"/>
    <w:rsid w:val="000975C3"/>
    <w:rsid w:val="0009795F"/>
    <w:rsid w:val="000A0D55"/>
    <w:rsid w:val="000A2B4B"/>
    <w:rsid w:val="000A5765"/>
    <w:rsid w:val="000A6BD8"/>
    <w:rsid w:val="000A6CE8"/>
    <w:rsid w:val="000A7234"/>
    <w:rsid w:val="000A7750"/>
    <w:rsid w:val="000B03BA"/>
    <w:rsid w:val="000B11A1"/>
    <w:rsid w:val="000B1BBA"/>
    <w:rsid w:val="000B36AB"/>
    <w:rsid w:val="000B3AAE"/>
    <w:rsid w:val="000B3BE7"/>
    <w:rsid w:val="000B42C1"/>
    <w:rsid w:val="000B53AC"/>
    <w:rsid w:val="000B5845"/>
    <w:rsid w:val="000B6F74"/>
    <w:rsid w:val="000B735D"/>
    <w:rsid w:val="000C0E41"/>
    <w:rsid w:val="000C190C"/>
    <w:rsid w:val="000C2B1F"/>
    <w:rsid w:val="000C2FEB"/>
    <w:rsid w:val="000C30E2"/>
    <w:rsid w:val="000C65D3"/>
    <w:rsid w:val="000C6A0F"/>
    <w:rsid w:val="000D0724"/>
    <w:rsid w:val="000D0C15"/>
    <w:rsid w:val="000D15AD"/>
    <w:rsid w:val="000D29B8"/>
    <w:rsid w:val="000D3F30"/>
    <w:rsid w:val="000D4A8C"/>
    <w:rsid w:val="000D6E65"/>
    <w:rsid w:val="000D765F"/>
    <w:rsid w:val="000E107C"/>
    <w:rsid w:val="000E12FE"/>
    <w:rsid w:val="000E1649"/>
    <w:rsid w:val="000E16AD"/>
    <w:rsid w:val="000E1EAD"/>
    <w:rsid w:val="000E2B01"/>
    <w:rsid w:val="000E4B80"/>
    <w:rsid w:val="000E6566"/>
    <w:rsid w:val="000E675D"/>
    <w:rsid w:val="000E7172"/>
    <w:rsid w:val="000F0235"/>
    <w:rsid w:val="000F02A4"/>
    <w:rsid w:val="000F0AB9"/>
    <w:rsid w:val="000F1086"/>
    <w:rsid w:val="000F1F5B"/>
    <w:rsid w:val="000F25DD"/>
    <w:rsid w:val="000F3E26"/>
    <w:rsid w:val="000F420F"/>
    <w:rsid w:val="000F4599"/>
    <w:rsid w:val="000F4986"/>
    <w:rsid w:val="000F4F69"/>
    <w:rsid w:val="00100ACA"/>
    <w:rsid w:val="001013CB"/>
    <w:rsid w:val="00102461"/>
    <w:rsid w:val="00102CFC"/>
    <w:rsid w:val="00104AA0"/>
    <w:rsid w:val="00104DD3"/>
    <w:rsid w:val="00105BCC"/>
    <w:rsid w:val="00105FAD"/>
    <w:rsid w:val="00107733"/>
    <w:rsid w:val="00112694"/>
    <w:rsid w:val="0011343C"/>
    <w:rsid w:val="001140B1"/>
    <w:rsid w:val="0011452F"/>
    <w:rsid w:val="00115BCC"/>
    <w:rsid w:val="00116FD2"/>
    <w:rsid w:val="00117427"/>
    <w:rsid w:val="00120082"/>
    <w:rsid w:val="00121A09"/>
    <w:rsid w:val="00122930"/>
    <w:rsid w:val="00122E50"/>
    <w:rsid w:val="00122E7D"/>
    <w:rsid w:val="0012391E"/>
    <w:rsid w:val="001258D8"/>
    <w:rsid w:val="001264F4"/>
    <w:rsid w:val="001267F8"/>
    <w:rsid w:val="00130A10"/>
    <w:rsid w:val="00131870"/>
    <w:rsid w:val="00131ABC"/>
    <w:rsid w:val="00131FBD"/>
    <w:rsid w:val="001321A0"/>
    <w:rsid w:val="0013244D"/>
    <w:rsid w:val="00133248"/>
    <w:rsid w:val="00133E68"/>
    <w:rsid w:val="00134E6B"/>
    <w:rsid w:val="0013678B"/>
    <w:rsid w:val="00136FA6"/>
    <w:rsid w:val="00137036"/>
    <w:rsid w:val="0013743D"/>
    <w:rsid w:val="00137EA0"/>
    <w:rsid w:val="00140460"/>
    <w:rsid w:val="00140F5E"/>
    <w:rsid w:val="001411E4"/>
    <w:rsid w:val="001422CA"/>
    <w:rsid w:val="00142A93"/>
    <w:rsid w:val="00142DA0"/>
    <w:rsid w:val="001446D8"/>
    <w:rsid w:val="00144C76"/>
    <w:rsid w:val="00145095"/>
    <w:rsid w:val="00147691"/>
    <w:rsid w:val="00147BC0"/>
    <w:rsid w:val="001517D3"/>
    <w:rsid w:val="00153C07"/>
    <w:rsid w:val="0015488E"/>
    <w:rsid w:val="00155FA5"/>
    <w:rsid w:val="00156FA3"/>
    <w:rsid w:val="0015792E"/>
    <w:rsid w:val="0016123B"/>
    <w:rsid w:val="00164135"/>
    <w:rsid w:val="00166706"/>
    <w:rsid w:val="0016750C"/>
    <w:rsid w:val="0017017D"/>
    <w:rsid w:val="001734D1"/>
    <w:rsid w:val="00173CDE"/>
    <w:rsid w:val="00174937"/>
    <w:rsid w:val="0017541B"/>
    <w:rsid w:val="00176F61"/>
    <w:rsid w:val="001777E3"/>
    <w:rsid w:val="00177F97"/>
    <w:rsid w:val="00180A29"/>
    <w:rsid w:val="00181241"/>
    <w:rsid w:val="0018136B"/>
    <w:rsid w:val="0018602B"/>
    <w:rsid w:val="001902A1"/>
    <w:rsid w:val="001907CB"/>
    <w:rsid w:val="00190820"/>
    <w:rsid w:val="00191A14"/>
    <w:rsid w:val="001929DF"/>
    <w:rsid w:val="00192D12"/>
    <w:rsid w:val="00193831"/>
    <w:rsid w:val="00196FBD"/>
    <w:rsid w:val="0019718F"/>
    <w:rsid w:val="00197BE3"/>
    <w:rsid w:val="001A1D48"/>
    <w:rsid w:val="001A252F"/>
    <w:rsid w:val="001A4A40"/>
    <w:rsid w:val="001A5B66"/>
    <w:rsid w:val="001A6223"/>
    <w:rsid w:val="001A6793"/>
    <w:rsid w:val="001A7775"/>
    <w:rsid w:val="001B1207"/>
    <w:rsid w:val="001B2093"/>
    <w:rsid w:val="001B2A87"/>
    <w:rsid w:val="001B3DEB"/>
    <w:rsid w:val="001B40D3"/>
    <w:rsid w:val="001B46DB"/>
    <w:rsid w:val="001B4AF4"/>
    <w:rsid w:val="001B4BC4"/>
    <w:rsid w:val="001B532D"/>
    <w:rsid w:val="001B6330"/>
    <w:rsid w:val="001B69EA"/>
    <w:rsid w:val="001B6CA4"/>
    <w:rsid w:val="001B6DBC"/>
    <w:rsid w:val="001C0106"/>
    <w:rsid w:val="001C186D"/>
    <w:rsid w:val="001C2416"/>
    <w:rsid w:val="001C32B6"/>
    <w:rsid w:val="001C55B8"/>
    <w:rsid w:val="001C5D6A"/>
    <w:rsid w:val="001C64BE"/>
    <w:rsid w:val="001C6C8D"/>
    <w:rsid w:val="001C780A"/>
    <w:rsid w:val="001D00D9"/>
    <w:rsid w:val="001D0F42"/>
    <w:rsid w:val="001D25CE"/>
    <w:rsid w:val="001D3A5B"/>
    <w:rsid w:val="001D3C2D"/>
    <w:rsid w:val="001D5B92"/>
    <w:rsid w:val="001D6236"/>
    <w:rsid w:val="001D74C7"/>
    <w:rsid w:val="001D7A90"/>
    <w:rsid w:val="001E0125"/>
    <w:rsid w:val="001E2E5E"/>
    <w:rsid w:val="001E3026"/>
    <w:rsid w:val="001E3403"/>
    <w:rsid w:val="001E5844"/>
    <w:rsid w:val="001E69DF"/>
    <w:rsid w:val="001E75F1"/>
    <w:rsid w:val="001E793C"/>
    <w:rsid w:val="001F1584"/>
    <w:rsid w:val="001F2C47"/>
    <w:rsid w:val="001F3DFA"/>
    <w:rsid w:val="001F6488"/>
    <w:rsid w:val="001F762F"/>
    <w:rsid w:val="002012F1"/>
    <w:rsid w:val="00201549"/>
    <w:rsid w:val="00203BA1"/>
    <w:rsid w:val="00203CA5"/>
    <w:rsid w:val="00203DD7"/>
    <w:rsid w:val="00204F82"/>
    <w:rsid w:val="00205182"/>
    <w:rsid w:val="00205B1D"/>
    <w:rsid w:val="00206559"/>
    <w:rsid w:val="0020656A"/>
    <w:rsid w:val="0020668C"/>
    <w:rsid w:val="00206EE8"/>
    <w:rsid w:val="00207D08"/>
    <w:rsid w:val="00210303"/>
    <w:rsid w:val="00210862"/>
    <w:rsid w:val="0021097B"/>
    <w:rsid w:val="00210BEE"/>
    <w:rsid w:val="00211016"/>
    <w:rsid w:val="00211663"/>
    <w:rsid w:val="002121C8"/>
    <w:rsid w:val="0021328D"/>
    <w:rsid w:val="00214338"/>
    <w:rsid w:val="0021485A"/>
    <w:rsid w:val="00214C05"/>
    <w:rsid w:val="00214F35"/>
    <w:rsid w:val="00215062"/>
    <w:rsid w:val="002152F1"/>
    <w:rsid w:val="002160C3"/>
    <w:rsid w:val="00217935"/>
    <w:rsid w:val="00220099"/>
    <w:rsid w:val="00220415"/>
    <w:rsid w:val="00221AB8"/>
    <w:rsid w:val="0022298E"/>
    <w:rsid w:val="00222C0B"/>
    <w:rsid w:val="002236CE"/>
    <w:rsid w:val="00224483"/>
    <w:rsid w:val="00224D01"/>
    <w:rsid w:val="00232600"/>
    <w:rsid w:val="00232C68"/>
    <w:rsid w:val="00233B59"/>
    <w:rsid w:val="00234512"/>
    <w:rsid w:val="00234564"/>
    <w:rsid w:val="002360BA"/>
    <w:rsid w:val="002371B4"/>
    <w:rsid w:val="00237A23"/>
    <w:rsid w:val="00237E2A"/>
    <w:rsid w:val="002402F0"/>
    <w:rsid w:val="0024117D"/>
    <w:rsid w:val="00241720"/>
    <w:rsid w:val="0024259A"/>
    <w:rsid w:val="00244030"/>
    <w:rsid w:val="0024505B"/>
    <w:rsid w:val="0025110D"/>
    <w:rsid w:val="0025134F"/>
    <w:rsid w:val="00251950"/>
    <w:rsid w:val="00252287"/>
    <w:rsid w:val="00252540"/>
    <w:rsid w:val="00253FCA"/>
    <w:rsid w:val="002560DF"/>
    <w:rsid w:val="00256483"/>
    <w:rsid w:val="00256685"/>
    <w:rsid w:val="0025741C"/>
    <w:rsid w:val="002574F5"/>
    <w:rsid w:val="00257AEC"/>
    <w:rsid w:val="00260015"/>
    <w:rsid w:val="0026085B"/>
    <w:rsid w:val="00260B8D"/>
    <w:rsid w:val="00261781"/>
    <w:rsid w:val="00261FF9"/>
    <w:rsid w:val="002638FF"/>
    <w:rsid w:val="0026414C"/>
    <w:rsid w:val="002659F7"/>
    <w:rsid w:val="00265BF9"/>
    <w:rsid w:val="00265E05"/>
    <w:rsid w:val="002676CB"/>
    <w:rsid w:val="00267F57"/>
    <w:rsid w:val="002701B0"/>
    <w:rsid w:val="00270624"/>
    <w:rsid w:val="002728F5"/>
    <w:rsid w:val="002737E6"/>
    <w:rsid w:val="00273D43"/>
    <w:rsid w:val="002741E2"/>
    <w:rsid w:val="002745FB"/>
    <w:rsid w:val="00274673"/>
    <w:rsid w:val="00274916"/>
    <w:rsid w:val="00274A02"/>
    <w:rsid w:val="00275D7D"/>
    <w:rsid w:val="00276A41"/>
    <w:rsid w:val="00277C1A"/>
    <w:rsid w:val="002819F4"/>
    <w:rsid w:val="00282825"/>
    <w:rsid w:val="0028288D"/>
    <w:rsid w:val="00282B8F"/>
    <w:rsid w:val="002842E4"/>
    <w:rsid w:val="00284BE3"/>
    <w:rsid w:val="00286D94"/>
    <w:rsid w:val="00287946"/>
    <w:rsid w:val="002879EE"/>
    <w:rsid w:val="00287BB8"/>
    <w:rsid w:val="00290F36"/>
    <w:rsid w:val="0029155E"/>
    <w:rsid w:val="00291F54"/>
    <w:rsid w:val="00292198"/>
    <w:rsid w:val="00292496"/>
    <w:rsid w:val="0029258E"/>
    <w:rsid w:val="00292C6D"/>
    <w:rsid w:val="00293078"/>
    <w:rsid w:val="00293385"/>
    <w:rsid w:val="002936EB"/>
    <w:rsid w:val="002939C6"/>
    <w:rsid w:val="002941F3"/>
    <w:rsid w:val="002968A5"/>
    <w:rsid w:val="002A0A91"/>
    <w:rsid w:val="002A1029"/>
    <w:rsid w:val="002A1F3E"/>
    <w:rsid w:val="002A268D"/>
    <w:rsid w:val="002A29D5"/>
    <w:rsid w:val="002A343D"/>
    <w:rsid w:val="002A375B"/>
    <w:rsid w:val="002A39E6"/>
    <w:rsid w:val="002A4C5D"/>
    <w:rsid w:val="002A5E73"/>
    <w:rsid w:val="002A6236"/>
    <w:rsid w:val="002A6F98"/>
    <w:rsid w:val="002A787B"/>
    <w:rsid w:val="002B08C0"/>
    <w:rsid w:val="002B153A"/>
    <w:rsid w:val="002B2512"/>
    <w:rsid w:val="002B2AA0"/>
    <w:rsid w:val="002B2DCE"/>
    <w:rsid w:val="002B2F57"/>
    <w:rsid w:val="002B333F"/>
    <w:rsid w:val="002B38D3"/>
    <w:rsid w:val="002B4B45"/>
    <w:rsid w:val="002B564E"/>
    <w:rsid w:val="002B59F5"/>
    <w:rsid w:val="002B6854"/>
    <w:rsid w:val="002B705D"/>
    <w:rsid w:val="002B7235"/>
    <w:rsid w:val="002C29D0"/>
    <w:rsid w:val="002C2FD3"/>
    <w:rsid w:val="002C5ACE"/>
    <w:rsid w:val="002C6AC8"/>
    <w:rsid w:val="002C6FE3"/>
    <w:rsid w:val="002D082B"/>
    <w:rsid w:val="002D08FB"/>
    <w:rsid w:val="002D0A51"/>
    <w:rsid w:val="002D1DC1"/>
    <w:rsid w:val="002D1EA1"/>
    <w:rsid w:val="002D32E1"/>
    <w:rsid w:val="002D357D"/>
    <w:rsid w:val="002D401D"/>
    <w:rsid w:val="002D47CC"/>
    <w:rsid w:val="002D4E02"/>
    <w:rsid w:val="002D5040"/>
    <w:rsid w:val="002D5801"/>
    <w:rsid w:val="002D5BF2"/>
    <w:rsid w:val="002D65C1"/>
    <w:rsid w:val="002D7A20"/>
    <w:rsid w:val="002E03EE"/>
    <w:rsid w:val="002E152B"/>
    <w:rsid w:val="002E1C2B"/>
    <w:rsid w:val="002E1CA9"/>
    <w:rsid w:val="002E61F8"/>
    <w:rsid w:val="002F06A0"/>
    <w:rsid w:val="002F1163"/>
    <w:rsid w:val="002F17F9"/>
    <w:rsid w:val="002F35F4"/>
    <w:rsid w:val="002F3ADF"/>
    <w:rsid w:val="002F3F31"/>
    <w:rsid w:val="002F5BBE"/>
    <w:rsid w:val="002F613D"/>
    <w:rsid w:val="002F63DC"/>
    <w:rsid w:val="002F673E"/>
    <w:rsid w:val="002F6C63"/>
    <w:rsid w:val="0030044D"/>
    <w:rsid w:val="003004C3"/>
    <w:rsid w:val="00300820"/>
    <w:rsid w:val="00301062"/>
    <w:rsid w:val="003025FA"/>
    <w:rsid w:val="00303443"/>
    <w:rsid w:val="0030403E"/>
    <w:rsid w:val="003041FF"/>
    <w:rsid w:val="0030431F"/>
    <w:rsid w:val="00304ECB"/>
    <w:rsid w:val="00305410"/>
    <w:rsid w:val="003056E7"/>
    <w:rsid w:val="00305D06"/>
    <w:rsid w:val="003076A3"/>
    <w:rsid w:val="00307857"/>
    <w:rsid w:val="00307996"/>
    <w:rsid w:val="0031106C"/>
    <w:rsid w:val="00313136"/>
    <w:rsid w:val="003134FA"/>
    <w:rsid w:val="0031431F"/>
    <w:rsid w:val="00316425"/>
    <w:rsid w:val="003166BC"/>
    <w:rsid w:val="00316ED6"/>
    <w:rsid w:val="0032006B"/>
    <w:rsid w:val="0032036F"/>
    <w:rsid w:val="00320969"/>
    <w:rsid w:val="00321E73"/>
    <w:rsid w:val="00321FED"/>
    <w:rsid w:val="00324086"/>
    <w:rsid w:val="00324791"/>
    <w:rsid w:val="00325DE5"/>
    <w:rsid w:val="00326BC7"/>
    <w:rsid w:val="00326F54"/>
    <w:rsid w:val="00330A76"/>
    <w:rsid w:val="003324BF"/>
    <w:rsid w:val="0033273B"/>
    <w:rsid w:val="00333828"/>
    <w:rsid w:val="0033449C"/>
    <w:rsid w:val="00336966"/>
    <w:rsid w:val="00336B2E"/>
    <w:rsid w:val="00337F8E"/>
    <w:rsid w:val="0034000D"/>
    <w:rsid w:val="00340148"/>
    <w:rsid w:val="00341DA0"/>
    <w:rsid w:val="003436BF"/>
    <w:rsid w:val="003439EB"/>
    <w:rsid w:val="0034576C"/>
    <w:rsid w:val="00351139"/>
    <w:rsid w:val="00351895"/>
    <w:rsid w:val="00351EED"/>
    <w:rsid w:val="003525AE"/>
    <w:rsid w:val="00352855"/>
    <w:rsid w:val="00352C52"/>
    <w:rsid w:val="00355860"/>
    <w:rsid w:val="0035647D"/>
    <w:rsid w:val="003577A4"/>
    <w:rsid w:val="00360B9A"/>
    <w:rsid w:val="00360CBF"/>
    <w:rsid w:val="003622AD"/>
    <w:rsid w:val="003624C8"/>
    <w:rsid w:val="00362E93"/>
    <w:rsid w:val="003632CB"/>
    <w:rsid w:val="00366249"/>
    <w:rsid w:val="00367EEE"/>
    <w:rsid w:val="00370241"/>
    <w:rsid w:val="00370670"/>
    <w:rsid w:val="0037321D"/>
    <w:rsid w:val="0037352F"/>
    <w:rsid w:val="00373B34"/>
    <w:rsid w:val="00374CED"/>
    <w:rsid w:val="00374F64"/>
    <w:rsid w:val="003751BF"/>
    <w:rsid w:val="00375360"/>
    <w:rsid w:val="00375F4A"/>
    <w:rsid w:val="00376444"/>
    <w:rsid w:val="0037782B"/>
    <w:rsid w:val="00380ADD"/>
    <w:rsid w:val="0038123E"/>
    <w:rsid w:val="0038189B"/>
    <w:rsid w:val="00381F8F"/>
    <w:rsid w:val="0038255F"/>
    <w:rsid w:val="003828C9"/>
    <w:rsid w:val="00382A5B"/>
    <w:rsid w:val="0038398C"/>
    <w:rsid w:val="003840C8"/>
    <w:rsid w:val="003861FB"/>
    <w:rsid w:val="00386F10"/>
    <w:rsid w:val="00387F67"/>
    <w:rsid w:val="00390EDA"/>
    <w:rsid w:val="00391808"/>
    <w:rsid w:val="00391F24"/>
    <w:rsid w:val="003924DE"/>
    <w:rsid w:val="003938CA"/>
    <w:rsid w:val="00394559"/>
    <w:rsid w:val="0039475F"/>
    <w:rsid w:val="003948D5"/>
    <w:rsid w:val="003972FC"/>
    <w:rsid w:val="003A03B9"/>
    <w:rsid w:val="003A0ECA"/>
    <w:rsid w:val="003A134B"/>
    <w:rsid w:val="003A1FCB"/>
    <w:rsid w:val="003A2829"/>
    <w:rsid w:val="003A2F06"/>
    <w:rsid w:val="003A3C78"/>
    <w:rsid w:val="003A4B00"/>
    <w:rsid w:val="003A4BC5"/>
    <w:rsid w:val="003A4FA1"/>
    <w:rsid w:val="003A5192"/>
    <w:rsid w:val="003A55EF"/>
    <w:rsid w:val="003A6DFB"/>
    <w:rsid w:val="003A7A04"/>
    <w:rsid w:val="003B0A86"/>
    <w:rsid w:val="003B0F48"/>
    <w:rsid w:val="003B18D9"/>
    <w:rsid w:val="003B2325"/>
    <w:rsid w:val="003B3471"/>
    <w:rsid w:val="003B518B"/>
    <w:rsid w:val="003B5850"/>
    <w:rsid w:val="003B5AFE"/>
    <w:rsid w:val="003B5B97"/>
    <w:rsid w:val="003B6E9F"/>
    <w:rsid w:val="003B74E0"/>
    <w:rsid w:val="003B7679"/>
    <w:rsid w:val="003C00A0"/>
    <w:rsid w:val="003C099A"/>
    <w:rsid w:val="003C1EC0"/>
    <w:rsid w:val="003C20C1"/>
    <w:rsid w:val="003C2670"/>
    <w:rsid w:val="003C2CBA"/>
    <w:rsid w:val="003C2DFF"/>
    <w:rsid w:val="003C361D"/>
    <w:rsid w:val="003C4EA7"/>
    <w:rsid w:val="003C5368"/>
    <w:rsid w:val="003C6A95"/>
    <w:rsid w:val="003C6D00"/>
    <w:rsid w:val="003C7495"/>
    <w:rsid w:val="003C7ADB"/>
    <w:rsid w:val="003C7FCF"/>
    <w:rsid w:val="003D1684"/>
    <w:rsid w:val="003D1758"/>
    <w:rsid w:val="003D341A"/>
    <w:rsid w:val="003D34E4"/>
    <w:rsid w:val="003D4BEC"/>
    <w:rsid w:val="003D65CE"/>
    <w:rsid w:val="003D6A62"/>
    <w:rsid w:val="003D6C19"/>
    <w:rsid w:val="003D70A5"/>
    <w:rsid w:val="003D78FD"/>
    <w:rsid w:val="003E0CDE"/>
    <w:rsid w:val="003E1655"/>
    <w:rsid w:val="003E1A8E"/>
    <w:rsid w:val="003E49D8"/>
    <w:rsid w:val="003E4CE1"/>
    <w:rsid w:val="003E5154"/>
    <w:rsid w:val="003E56F1"/>
    <w:rsid w:val="003E637D"/>
    <w:rsid w:val="003E68E8"/>
    <w:rsid w:val="003E6D63"/>
    <w:rsid w:val="003E74D5"/>
    <w:rsid w:val="003F00CA"/>
    <w:rsid w:val="003F1046"/>
    <w:rsid w:val="003F1961"/>
    <w:rsid w:val="003F2392"/>
    <w:rsid w:val="003F2758"/>
    <w:rsid w:val="003F289C"/>
    <w:rsid w:val="003F3B99"/>
    <w:rsid w:val="003F3C38"/>
    <w:rsid w:val="003F4AD7"/>
    <w:rsid w:val="003F5E85"/>
    <w:rsid w:val="003F674F"/>
    <w:rsid w:val="003F6D0D"/>
    <w:rsid w:val="003F6E1F"/>
    <w:rsid w:val="003F70A0"/>
    <w:rsid w:val="003F7617"/>
    <w:rsid w:val="003F7979"/>
    <w:rsid w:val="003F798D"/>
    <w:rsid w:val="00400EDA"/>
    <w:rsid w:val="004019A5"/>
    <w:rsid w:val="0040204F"/>
    <w:rsid w:val="00403E54"/>
    <w:rsid w:val="00404332"/>
    <w:rsid w:val="00405D65"/>
    <w:rsid w:val="00410BF5"/>
    <w:rsid w:val="004125E0"/>
    <w:rsid w:val="004130F0"/>
    <w:rsid w:val="0041398F"/>
    <w:rsid w:val="00414983"/>
    <w:rsid w:val="00415765"/>
    <w:rsid w:val="0041645B"/>
    <w:rsid w:val="004166D8"/>
    <w:rsid w:val="00416901"/>
    <w:rsid w:val="00417F83"/>
    <w:rsid w:val="0042095F"/>
    <w:rsid w:val="004216AF"/>
    <w:rsid w:val="00421727"/>
    <w:rsid w:val="00422857"/>
    <w:rsid w:val="004231BF"/>
    <w:rsid w:val="00423825"/>
    <w:rsid w:val="00423CBE"/>
    <w:rsid w:val="00424DFD"/>
    <w:rsid w:val="004305A9"/>
    <w:rsid w:val="004307DC"/>
    <w:rsid w:val="00432D7C"/>
    <w:rsid w:val="004331DD"/>
    <w:rsid w:val="004334BF"/>
    <w:rsid w:val="00433B79"/>
    <w:rsid w:val="00434766"/>
    <w:rsid w:val="00434AF1"/>
    <w:rsid w:val="0043523C"/>
    <w:rsid w:val="004355B2"/>
    <w:rsid w:val="00435B71"/>
    <w:rsid w:val="00436216"/>
    <w:rsid w:val="00437393"/>
    <w:rsid w:val="00437BC1"/>
    <w:rsid w:val="004409F9"/>
    <w:rsid w:val="00442FD4"/>
    <w:rsid w:val="00443D88"/>
    <w:rsid w:val="0044444D"/>
    <w:rsid w:val="00444766"/>
    <w:rsid w:val="00445AAC"/>
    <w:rsid w:val="00446443"/>
    <w:rsid w:val="00450191"/>
    <w:rsid w:val="0045024C"/>
    <w:rsid w:val="00450760"/>
    <w:rsid w:val="00451B97"/>
    <w:rsid w:val="004539AA"/>
    <w:rsid w:val="00454411"/>
    <w:rsid w:val="004545E2"/>
    <w:rsid w:val="004548E6"/>
    <w:rsid w:val="00454F35"/>
    <w:rsid w:val="00457180"/>
    <w:rsid w:val="004572F9"/>
    <w:rsid w:val="00460DD8"/>
    <w:rsid w:val="00460E3F"/>
    <w:rsid w:val="00462587"/>
    <w:rsid w:val="004626D9"/>
    <w:rsid w:val="004643A9"/>
    <w:rsid w:val="00464516"/>
    <w:rsid w:val="0046471F"/>
    <w:rsid w:val="0046520F"/>
    <w:rsid w:val="00466D43"/>
    <w:rsid w:val="00467F6F"/>
    <w:rsid w:val="00470B7F"/>
    <w:rsid w:val="004713E2"/>
    <w:rsid w:val="004721FC"/>
    <w:rsid w:val="00473D5B"/>
    <w:rsid w:val="00474DDA"/>
    <w:rsid w:val="00475CE4"/>
    <w:rsid w:val="00476B0C"/>
    <w:rsid w:val="00476B17"/>
    <w:rsid w:val="00476D97"/>
    <w:rsid w:val="004821A6"/>
    <w:rsid w:val="004825CC"/>
    <w:rsid w:val="00483379"/>
    <w:rsid w:val="00483A5B"/>
    <w:rsid w:val="00491C9C"/>
    <w:rsid w:val="00492169"/>
    <w:rsid w:val="00493D8D"/>
    <w:rsid w:val="00494D21"/>
    <w:rsid w:val="00495278"/>
    <w:rsid w:val="004953D2"/>
    <w:rsid w:val="004966E7"/>
    <w:rsid w:val="00496D8D"/>
    <w:rsid w:val="004976A2"/>
    <w:rsid w:val="004A14DB"/>
    <w:rsid w:val="004A1C99"/>
    <w:rsid w:val="004A2509"/>
    <w:rsid w:val="004A31F9"/>
    <w:rsid w:val="004A375A"/>
    <w:rsid w:val="004A443D"/>
    <w:rsid w:val="004A7CFA"/>
    <w:rsid w:val="004B0EB8"/>
    <w:rsid w:val="004B288A"/>
    <w:rsid w:val="004B2D4B"/>
    <w:rsid w:val="004B317D"/>
    <w:rsid w:val="004B4BCE"/>
    <w:rsid w:val="004B5154"/>
    <w:rsid w:val="004B5587"/>
    <w:rsid w:val="004B692D"/>
    <w:rsid w:val="004C049B"/>
    <w:rsid w:val="004C119E"/>
    <w:rsid w:val="004C2D9A"/>
    <w:rsid w:val="004C5BB8"/>
    <w:rsid w:val="004C5D82"/>
    <w:rsid w:val="004C6A45"/>
    <w:rsid w:val="004D02E4"/>
    <w:rsid w:val="004D164E"/>
    <w:rsid w:val="004D2D43"/>
    <w:rsid w:val="004D3279"/>
    <w:rsid w:val="004D356F"/>
    <w:rsid w:val="004D35DC"/>
    <w:rsid w:val="004D4435"/>
    <w:rsid w:val="004D4A86"/>
    <w:rsid w:val="004D5F10"/>
    <w:rsid w:val="004D5F5F"/>
    <w:rsid w:val="004D70EC"/>
    <w:rsid w:val="004D7592"/>
    <w:rsid w:val="004E07D5"/>
    <w:rsid w:val="004E1B4C"/>
    <w:rsid w:val="004E1F31"/>
    <w:rsid w:val="004E2AD3"/>
    <w:rsid w:val="004E33BF"/>
    <w:rsid w:val="004E3BD6"/>
    <w:rsid w:val="004E3D20"/>
    <w:rsid w:val="004E4F7D"/>
    <w:rsid w:val="004E55E5"/>
    <w:rsid w:val="004E5783"/>
    <w:rsid w:val="004E791C"/>
    <w:rsid w:val="004E7E29"/>
    <w:rsid w:val="004F0B21"/>
    <w:rsid w:val="004F1817"/>
    <w:rsid w:val="004F23D9"/>
    <w:rsid w:val="004F2FC2"/>
    <w:rsid w:val="004F432D"/>
    <w:rsid w:val="004F5F1D"/>
    <w:rsid w:val="004F601C"/>
    <w:rsid w:val="004F67DB"/>
    <w:rsid w:val="004F73C1"/>
    <w:rsid w:val="00503BB0"/>
    <w:rsid w:val="00503C2E"/>
    <w:rsid w:val="00503D70"/>
    <w:rsid w:val="005041F7"/>
    <w:rsid w:val="00504286"/>
    <w:rsid w:val="00504C36"/>
    <w:rsid w:val="005052FC"/>
    <w:rsid w:val="005058C6"/>
    <w:rsid w:val="00506BD4"/>
    <w:rsid w:val="005114FC"/>
    <w:rsid w:val="00511DFB"/>
    <w:rsid w:val="00513945"/>
    <w:rsid w:val="00516DF5"/>
    <w:rsid w:val="005203A5"/>
    <w:rsid w:val="00520B3D"/>
    <w:rsid w:val="0052126A"/>
    <w:rsid w:val="005215C2"/>
    <w:rsid w:val="0052176B"/>
    <w:rsid w:val="00524571"/>
    <w:rsid w:val="0052476E"/>
    <w:rsid w:val="00524B98"/>
    <w:rsid w:val="00524C86"/>
    <w:rsid w:val="0052512D"/>
    <w:rsid w:val="00525C44"/>
    <w:rsid w:val="00526301"/>
    <w:rsid w:val="0052688D"/>
    <w:rsid w:val="00526A37"/>
    <w:rsid w:val="00526C97"/>
    <w:rsid w:val="00527D3A"/>
    <w:rsid w:val="0053012F"/>
    <w:rsid w:val="00530D54"/>
    <w:rsid w:val="00532268"/>
    <w:rsid w:val="00532294"/>
    <w:rsid w:val="0053236B"/>
    <w:rsid w:val="00532570"/>
    <w:rsid w:val="00532EE6"/>
    <w:rsid w:val="00534374"/>
    <w:rsid w:val="00534EEA"/>
    <w:rsid w:val="00535E38"/>
    <w:rsid w:val="00537371"/>
    <w:rsid w:val="00541A08"/>
    <w:rsid w:val="00543012"/>
    <w:rsid w:val="00544859"/>
    <w:rsid w:val="00544D01"/>
    <w:rsid w:val="005457C1"/>
    <w:rsid w:val="0054626E"/>
    <w:rsid w:val="00546483"/>
    <w:rsid w:val="00546926"/>
    <w:rsid w:val="00547C32"/>
    <w:rsid w:val="00550071"/>
    <w:rsid w:val="00550702"/>
    <w:rsid w:val="005509E1"/>
    <w:rsid w:val="0055146D"/>
    <w:rsid w:val="0055237E"/>
    <w:rsid w:val="00552418"/>
    <w:rsid w:val="00552841"/>
    <w:rsid w:val="00552E3D"/>
    <w:rsid w:val="00555563"/>
    <w:rsid w:val="0055670C"/>
    <w:rsid w:val="00556859"/>
    <w:rsid w:val="00556C29"/>
    <w:rsid w:val="00556CF0"/>
    <w:rsid w:val="00556E14"/>
    <w:rsid w:val="00556E77"/>
    <w:rsid w:val="00556EA2"/>
    <w:rsid w:val="00561029"/>
    <w:rsid w:val="00563390"/>
    <w:rsid w:val="00563B2E"/>
    <w:rsid w:val="005640AF"/>
    <w:rsid w:val="005662B9"/>
    <w:rsid w:val="0056643B"/>
    <w:rsid w:val="005665B2"/>
    <w:rsid w:val="00567219"/>
    <w:rsid w:val="00567545"/>
    <w:rsid w:val="00570F5A"/>
    <w:rsid w:val="00572F59"/>
    <w:rsid w:val="005733AD"/>
    <w:rsid w:val="00573BFD"/>
    <w:rsid w:val="00575260"/>
    <w:rsid w:val="005753B3"/>
    <w:rsid w:val="005755ED"/>
    <w:rsid w:val="00577306"/>
    <w:rsid w:val="00577FD2"/>
    <w:rsid w:val="00580A52"/>
    <w:rsid w:val="00580E86"/>
    <w:rsid w:val="005812DE"/>
    <w:rsid w:val="005819EE"/>
    <w:rsid w:val="00581D14"/>
    <w:rsid w:val="00581D16"/>
    <w:rsid w:val="00581FD3"/>
    <w:rsid w:val="0058294E"/>
    <w:rsid w:val="00585400"/>
    <w:rsid w:val="00585403"/>
    <w:rsid w:val="00585662"/>
    <w:rsid w:val="005869EE"/>
    <w:rsid w:val="0058710D"/>
    <w:rsid w:val="00587D2F"/>
    <w:rsid w:val="00591C22"/>
    <w:rsid w:val="00592B36"/>
    <w:rsid w:val="00592BEE"/>
    <w:rsid w:val="00592DA6"/>
    <w:rsid w:val="00593A0A"/>
    <w:rsid w:val="00594D21"/>
    <w:rsid w:val="00596C99"/>
    <w:rsid w:val="005A019E"/>
    <w:rsid w:val="005A1384"/>
    <w:rsid w:val="005A1CBF"/>
    <w:rsid w:val="005A339F"/>
    <w:rsid w:val="005A3E9B"/>
    <w:rsid w:val="005A4370"/>
    <w:rsid w:val="005A5DE4"/>
    <w:rsid w:val="005A7E91"/>
    <w:rsid w:val="005B125C"/>
    <w:rsid w:val="005B1903"/>
    <w:rsid w:val="005B2012"/>
    <w:rsid w:val="005B2C90"/>
    <w:rsid w:val="005B448C"/>
    <w:rsid w:val="005B54CB"/>
    <w:rsid w:val="005B5DF2"/>
    <w:rsid w:val="005B6E26"/>
    <w:rsid w:val="005C07CB"/>
    <w:rsid w:val="005C0A3B"/>
    <w:rsid w:val="005C1560"/>
    <w:rsid w:val="005C187D"/>
    <w:rsid w:val="005C1F1D"/>
    <w:rsid w:val="005C4152"/>
    <w:rsid w:val="005C4970"/>
    <w:rsid w:val="005C4C84"/>
    <w:rsid w:val="005C6628"/>
    <w:rsid w:val="005C6D8F"/>
    <w:rsid w:val="005D0E91"/>
    <w:rsid w:val="005D13A0"/>
    <w:rsid w:val="005D13DD"/>
    <w:rsid w:val="005D24DA"/>
    <w:rsid w:val="005D32DB"/>
    <w:rsid w:val="005D3D7C"/>
    <w:rsid w:val="005D67DB"/>
    <w:rsid w:val="005D77A0"/>
    <w:rsid w:val="005E1305"/>
    <w:rsid w:val="005E1CB9"/>
    <w:rsid w:val="005E33AD"/>
    <w:rsid w:val="005E4FC8"/>
    <w:rsid w:val="005E7E08"/>
    <w:rsid w:val="005F2456"/>
    <w:rsid w:val="005F2593"/>
    <w:rsid w:val="005F4DA6"/>
    <w:rsid w:val="005F4F6F"/>
    <w:rsid w:val="005F7FC9"/>
    <w:rsid w:val="00600FE1"/>
    <w:rsid w:val="006031D3"/>
    <w:rsid w:val="00603694"/>
    <w:rsid w:val="00603C98"/>
    <w:rsid w:val="006045DD"/>
    <w:rsid w:val="00604E46"/>
    <w:rsid w:val="00605054"/>
    <w:rsid w:val="00605502"/>
    <w:rsid w:val="00605BE9"/>
    <w:rsid w:val="006060C8"/>
    <w:rsid w:val="0060613D"/>
    <w:rsid w:val="006061A1"/>
    <w:rsid w:val="00607227"/>
    <w:rsid w:val="00610636"/>
    <w:rsid w:val="006107B0"/>
    <w:rsid w:val="00610C18"/>
    <w:rsid w:val="00610E77"/>
    <w:rsid w:val="0061153F"/>
    <w:rsid w:val="00612207"/>
    <w:rsid w:val="0061246A"/>
    <w:rsid w:val="006127A0"/>
    <w:rsid w:val="00612C3D"/>
    <w:rsid w:val="0061431F"/>
    <w:rsid w:val="00614AF1"/>
    <w:rsid w:val="006156D8"/>
    <w:rsid w:val="00616998"/>
    <w:rsid w:val="006172D2"/>
    <w:rsid w:val="00617E96"/>
    <w:rsid w:val="006208FC"/>
    <w:rsid w:val="00621118"/>
    <w:rsid w:val="00621D50"/>
    <w:rsid w:val="00623440"/>
    <w:rsid w:val="00624249"/>
    <w:rsid w:val="0062470B"/>
    <w:rsid w:val="00624E9C"/>
    <w:rsid w:val="00625B0A"/>
    <w:rsid w:val="006262ED"/>
    <w:rsid w:val="00626DF6"/>
    <w:rsid w:val="00627491"/>
    <w:rsid w:val="00634237"/>
    <w:rsid w:val="0063430C"/>
    <w:rsid w:val="006355B2"/>
    <w:rsid w:val="00635773"/>
    <w:rsid w:val="00636ED2"/>
    <w:rsid w:val="00637566"/>
    <w:rsid w:val="006422C4"/>
    <w:rsid w:val="006426ED"/>
    <w:rsid w:val="00642C85"/>
    <w:rsid w:val="006462E3"/>
    <w:rsid w:val="00646372"/>
    <w:rsid w:val="0064771A"/>
    <w:rsid w:val="006477F4"/>
    <w:rsid w:val="00647DDA"/>
    <w:rsid w:val="00651472"/>
    <w:rsid w:val="006527A7"/>
    <w:rsid w:val="00653AED"/>
    <w:rsid w:val="00655FF1"/>
    <w:rsid w:val="00656242"/>
    <w:rsid w:val="006565E3"/>
    <w:rsid w:val="00657D5B"/>
    <w:rsid w:val="006606F8"/>
    <w:rsid w:val="00662713"/>
    <w:rsid w:val="00665203"/>
    <w:rsid w:val="00665C22"/>
    <w:rsid w:val="0066675F"/>
    <w:rsid w:val="00666A30"/>
    <w:rsid w:val="00666DA3"/>
    <w:rsid w:val="00670170"/>
    <w:rsid w:val="006716DB"/>
    <w:rsid w:val="00672241"/>
    <w:rsid w:val="00673EB3"/>
    <w:rsid w:val="00674883"/>
    <w:rsid w:val="00674968"/>
    <w:rsid w:val="006756BD"/>
    <w:rsid w:val="00675C60"/>
    <w:rsid w:val="00677B08"/>
    <w:rsid w:val="00677D2B"/>
    <w:rsid w:val="0068066B"/>
    <w:rsid w:val="006806AB"/>
    <w:rsid w:val="00680BDC"/>
    <w:rsid w:val="00683156"/>
    <w:rsid w:val="00683225"/>
    <w:rsid w:val="0068348F"/>
    <w:rsid w:val="00684073"/>
    <w:rsid w:val="00684D30"/>
    <w:rsid w:val="00685A50"/>
    <w:rsid w:val="006869C3"/>
    <w:rsid w:val="0068758E"/>
    <w:rsid w:val="00687BB5"/>
    <w:rsid w:val="00687F1B"/>
    <w:rsid w:val="006904F0"/>
    <w:rsid w:val="0069165B"/>
    <w:rsid w:val="00692215"/>
    <w:rsid w:val="0069319A"/>
    <w:rsid w:val="00693809"/>
    <w:rsid w:val="0069440E"/>
    <w:rsid w:val="0069547F"/>
    <w:rsid w:val="0069573C"/>
    <w:rsid w:val="00696493"/>
    <w:rsid w:val="00696BEE"/>
    <w:rsid w:val="00696F72"/>
    <w:rsid w:val="00697413"/>
    <w:rsid w:val="00697E8F"/>
    <w:rsid w:val="006A002D"/>
    <w:rsid w:val="006A0EAC"/>
    <w:rsid w:val="006A4901"/>
    <w:rsid w:val="006A53E7"/>
    <w:rsid w:val="006A5737"/>
    <w:rsid w:val="006A6157"/>
    <w:rsid w:val="006A7506"/>
    <w:rsid w:val="006A78AC"/>
    <w:rsid w:val="006A79E1"/>
    <w:rsid w:val="006B0A7A"/>
    <w:rsid w:val="006B0D51"/>
    <w:rsid w:val="006B0FD9"/>
    <w:rsid w:val="006B1639"/>
    <w:rsid w:val="006B2518"/>
    <w:rsid w:val="006B2A89"/>
    <w:rsid w:val="006B2AB7"/>
    <w:rsid w:val="006B3356"/>
    <w:rsid w:val="006B3D1C"/>
    <w:rsid w:val="006B5FB3"/>
    <w:rsid w:val="006B6405"/>
    <w:rsid w:val="006B6B9E"/>
    <w:rsid w:val="006C00FC"/>
    <w:rsid w:val="006C06DE"/>
    <w:rsid w:val="006C12DB"/>
    <w:rsid w:val="006C2BDD"/>
    <w:rsid w:val="006C3125"/>
    <w:rsid w:val="006C4721"/>
    <w:rsid w:val="006C5061"/>
    <w:rsid w:val="006C520B"/>
    <w:rsid w:val="006C65A3"/>
    <w:rsid w:val="006C702A"/>
    <w:rsid w:val="006C743B"/>
    <w:rsid w:val="006C765C"/>
    <w:rsid w:val="006D0937"/>
    <w:rsid w:val="006D2375"/>
    <w:rsid w:val="006D28D6"/>
    <w:rsid w:val="006D2B8F"/>
    <w:rsid w:val="006D2D8A"/>
    <w:rsid w:val="006D3547"/>
    <w:rsid w:val="006D4068"/>
    <w:rsid w:val="006D52F7"/>
    <w:rsid w:val="006D62AB"/>
    <w:rsid w:val="006E13CF"/>
    <w:rsid w:val="006E1B33"/>
    <w:rsid w:val="006E324A"/>
    <w:rsid w:val="006E484A"/>
    <w:rsid w:val="006E4D51"/>
    <w:rsid w:val="006E6796"/>
    <w:rsid w:val="006E6DFC"/>
    <w:rsid w:val="006E6FA8"/>
    <w:rsid w:val="006E735A"/>
    <w:rsid w:val="006F0087"/>
    <w:rsid w:val="006F02DC"/>
    <w:rsid w:val="006F09C0"/>
    <w:rsid w:val="006F1456"/>
    <w:rsid w:val="006F1B30"/>
    <w:rsid w:val="006F2EE5"/>
    <w:rsid w:val="006F49A5"/>
    <w:rsid w:val="006F4B32"/>
    <w:rsid w:val="006F76BE"/>
    <w:rsid w:val="00700671"/>
    <w:rsid w:val="00700A7F"/>
    <w:rsid w:val="00700F30"/>
    <w:rsid w:val="0070192B"/>
    <w:rsid w:val="007021D7"/>
    <w:rsid w:val="00702D70"/>
    <w:rsid w:val="00703ABD"/>
    <w:rsid w:val="00704C48"/>
    <w:rsid w:val="00705ADD"/>
    <w:rsid w:val="00705E94"/>
    <w:rsid w:val="007060BF"/>
    <w:rsid w:val="0070755A"/>
    <w:rsid w:val="00707D5A"/>
    <w:rsid w:val="0071111D"/>
    <w:rsid w:val="007115A5"/>
    <w:rsid w:val="00711C5D"/>
    <w:rsid w:val="00711D0E"/>
    <w:rsid w:val="00712354"/>
    <w:rsid w:val="00712628"/>
    <w:rsid w:val="00713C5F"/>
    <w:rsid w:val="007143A6"/>
    <w:rsid w:val="0071441D"/>
    <w:rsid w:val="007151FC"/>
    <w:rsid w:val="007159C2"/>
    <w:rsid w:val="00717A55"/>
    <w:rsid w:val="00721900"/>
    <w:rsid w:val="00721EFE"/>
    <w:rsid w:val="00722FB0"/>
    <w:rsid w:val="007230B1"/>
    <w:rsid w:val="00723869"/>
    <w:rsid w:val="00724538"/>
    <w:rsid w:val="00726692"/>
    <w:rsid w:val="00726721"/>
    <w:rsid w:val="00726F63"/>
    <w:rsid w:val="00727232"/>
    <w:rsid w:val="00734F21"/>
    <w:rsid w:val="007350DE"/>
    <w:rsid w:val="007351AE"/>
    <w:rsid w:val="00735644"/>
    <w:rsid w:val="007361DD"/>
    <w:rsid w:val="007368FD"/>
    <w:rsid w:val="00737C50"/>
    <w:rsid w:val="00740F08"/>
    <w:rsid w:val="00741EAF"/>
    <w:rsid w:val="00743F98"/>
    <w:rsid w:val="00744F82"/>
    <w:rsid w:val="00745957"/>
    <w:rsid w:val="00745FE2"/>
    <w:rsid w:val="00746313"/>
    <w:rsid w:val="00746EDB"/>
    <w:rsid w:val="00747B1D"/>
    <w:rsid w:val="0075027E"/>
    <w:rsid w:val="007519FE"/>
    <w:rsid w:val="00753057"/>
    <w:rsid w:val="00753097"/>
    <w:rsid w:val="00753ED9"/>
    <w:rsid w:val="00754D09"/>
    <w:rsid w:val="007551A9"/>
    <w:rsid w:val="00756031"/>
    <w:rsid w:val="0075676E"/>
    <w:rsid w:val="007571D4"/>
    <w:rsid w:val="00757395"/>
    <w:rsid w:val="007577B2"/>
    <w:rsid w:val="00760537"/>
    <w:rsid w:val="007607D2"/>
    <w:rsid w:val="0076274F"/>
    <w:rsid w:val="00762908"/>
    <w:rsid w:val="00762A99"/>
    <w:rsid w:val="007630C7"/>
    <w:rsid w:val="0076346B"/>
    <w:rsid w:val="00763C10"/>
    <w:rsid w:val="00764D60"/>
    <w:rsid w:val="00765B8D"/>
    <w:rsid w:val="00765D71"/>
    <w:rsid w:val="00766456"/>
    <w:rsid w:val="00767EF6"/>
    <w:rsid w:val="0077030B"/>
    <w:rsid w:val="00770FAB"/>
    <w:rsid w:val="00772FC1"/>
    <w:rsid w:val="00773386"/>
    <w:rsid w:val="00773B63"/>
    <w:rsid w:val="00774296"/>
    <w:rsid w:val="00774E7A"/>
    <w:rsid w:val="00775E02"/>
    <w:rsid w:val="00780A6F"/>
    <w:rsid w:val="00781169"/>
    <w:rsid w:val="00782581"/>
    <w:rsid w:val="0078286C"/>
    <w:rsid w:val="00782CA4"/>
    <w:rsid w:val="00782D88"/>
    <w:rsid w:val="00783C65"/>
    <w:rsid w:val="00784C80"/>
    <w:rsid w:val="00784F31"/>
    <w:rsid w:val="00785233"/>
    <w:rsid w:val="00786A65"/>
    <w:rsid w:val="00790028"/>
    <w:rsid w:val="00790F44"/>
    <w:rsid w:val="0079263B"/>
    <w:rsid w:val="007931C2"/>
    <w:rsid w:val="00793D12"/>
    <w:rsid w:val="00794522"/>
    <w:rsid w:val="007961C1"/>
    <w:rsid w:val="0079626C"/>
    <w:rsid w:val="007963A8"/>
    <w:rsid w:val="007966AB"/>
    <w:rsid w:val="00796E1C"/>
    <w:rsid w:val="00797C48"/>
    <w:rsid w:val="007A069A"/>
    <w:rsid w:val="007A076E"/>
    <w:rsid w:val="007A17C8"/>
    <w:rsid w:val="007A4669"/>
    <w:rsid w:val="007A64E5"/>
    <w:rsid w:val="007B1BB7"/>
    <w:rsid w:val="007B2124"/>
    <w:rsid w:val="007B214D"/>
    <w:rsid w:val="007B2912"/>
    <w:rsid w:val="007B3099"/>
    <w:rsid w:val="007B4854"/>
    <w:rsid w:val="007B5D72"/>
    <w:rsid w:val="007B60CB"/>
    <w:rsid w:val="007B61AB"/>
    <w:rsid w:val="007B678D"/>
    <w:rsid w:val="007B67A7"/>
    <w:rsid w:val="007C136E"/>
    <w:rsid w:val="007C2A17"/>
    <w:rsid w:val="007C365B"/>
    <w:rsid w:val="007C4AF7"/>
    <w:rsid w:val="007C5B58"/>
    <w:rsid w:val="007C60FA"/>
    <w:rsid w:val="007C68E7"/>
    <w:rsid w:val="007C6B68"/>
    <w:rsid w:val="007D219B"/>
    <w:rsid w:val="007D255E"/>
    <w:rsid w:val="007D4279"/>
    <w:rsid w:val="007D5030"/>
    <w:rsid w:val="007D639D"/>
    <w:rsid w:val="007D6891"/>
    <w:rsid w:val="007D6B77"/>
    <w:rsid w:val="007D7E3D"/>
    <w:rsid w:val="007E15C3"/>
    <w:rsid w:val="007E1EAC"/>
    <w:rsid w:val="007E25F1"/>
    <w:rsid w:val="007E2BC6"/>
    <w:rsid w:val="007E3DCF"/>
    <w:rsid w:val="007E4D4B"/>
    <w:rsid w:val="007E4F73"/>
    <w:rsid w:val="007E558F"/>
    <w:rsid w:val="007E716A"/>
    <w:rsid w:val="007E7312"/>
    <w:rsid w:val="007E7C18"/>
    <w:rsid w:val="007F0030"/>
    <w:rsid w:val="007F02EA"/>
    <w:rsid w:val="007F0915"/>
    <w:rsid w:val="007F0A25"/>
    <w:rsid w:val="007F1206"/>
    <w:rsid w:val="007F1EAF"/>
    <w:rsid w:val="007F38A4"/>
    <w:rsid w:val="007F3A49"/>
    <w:rsid w:val="007F3D3C"/>
    <w:rsid w:val="007F46CA"/>
    <w:rsid w:val="007F57DC"/>
    <w:rsid w:val="007F5A79"/>
    <w:rsid w:val="007F67F7"/>
    <w:rsid w:val="007F6900"/>
    <w:rsid w:val="007F69BD"/>
    <w:rsid w:val="007F7509"/>
    <w:rsid w:val="007F78AD"/>
    <w:rsid w:val="00803768"/>
    <w:rsid w:val="00804095"/>
    <w:rsid w:val="00805BF1"/>
    <w:rsid w:val="0080724E"/>
    <w:rsid w:val="00810208"/>
    <w:rsid w:val="0081290B"/>
    <w:rsid w:val="00813EE9"/>
    <w:rsid w:val="00815100"/>
    <w:rsid w:val="00815CAB"/>
    <w:rsid w:val="00820815"/>
    <w:rsid w:val="00821EEA"/>
    <w:rsid w:val="00822876"/>
    <w:rsid w:val="00822AF5"/>
    <w:rsid w:val="00822BD8"/>
    <w:rsid w:val="008236E9"/>
    <w:rsid w:val="00823F1B"/>
    <w:rsid w:val="00824198"/>
    <w:rsid w:val="0082658D"/>
    <w:rsid w:val="00827077"/>
    <w:rsid w:val="008273C8"/>
    <w:rsid w:val="00827D38"/>
    <w:rsid w:val="0083111D"/>
    <w:rsid w:val="0083236D"/>
    <w:rsid w:val="00832E82"/>
    <w:rsid w:val="00832F11"/>
    <w:rsid w:val="008334E7"/>
    <w:rsid w:val="0083381E"/>
    <w:rsid w:val="008339F9"/>
    <w:rsid w:val="00834873"/>
    <w:rsid w:val="00834D1F"/>
    <w:rsid w:val="00835CDE"/>
    <w:rsid w:val="00836237"/>
    <w:rsid w:val="0083746B"/>
    <w:rsid w:val="00837C96"/>
    <w:rsid w:val="008409E1"/>
    <w:rsid w:val="00840ECF"/>
    <w:rsid w:val="0084133D"/>
    <w:rsid w:val="008416D4"/>
    <w:rsid w:val="00842DB6"/>
    <w:rsid w:val="008433C2"/>
    <w:rsid w:val="0084436C"/>
    <w:rsid w:val="00844B85"/>
    <w:rsid w:val="00845A65"/>
    <w:rsid w:val="00845E1E"/>
    <w:rsid w:val="00846809"/>
    <w:rsid w:val="00846988"/>
    <w:rsid w:val="00846A36"/>
    <w:rsid w:val="00846D6B"/>
    <w:rsid w:val="00846FB7"/>
    <w:rsid w:val="00847C4F"/>
    <w:rsid w:val="00851244"/>
    <w:rsid w:val="00851F2E"/>
    <w:rsid w:val="00852D3E"/>
    <w:rsid w:val="008552C5"/>
    <w:rsid w:val="00856845"/>
    <w:rsid w:val="00861E05"/>
    <w:rsid w:val="00863DC5"/>
    <w:rsid w:val="00864F2A"/>
    <w:rsid w:val="00865B8C"/>
    <w:rsid w:val="00865DE5"/>
    <w:rsid w:val="00866443"/>
    <w:rsid w:val="008678D0"/>
    <w:rsid w:val="0087006F"/>
    <w:rsid w:val="008702D8"/>
    <w:rsid w:val="00871D5D"/>
    <w:rsid w:val="00871DCB"/>
    <w:rsid w:val="0087308D"/>
    <w:rsid w:val="00873492"/>
    <w:rsid w:val="008737F6"/>
    <w:rsid w:val="0087433E"/>
    <w:rsid w:val="00874E7C"/>
    <w:rsid w:val="0087535A"/>
    <w:rsid w:val="00875FB9"/>
    <w:rsid w:val="00876023"/>
    <w:rsid w:val="0087619A"/>
    <w:rsid w:val="0087775C"/>
    <w:rsid w:val="0088099A"/>
    <w:rsid w:val="00880D55"/>
    <w:rsid w:val="008819E7"/>
    <w:rsid w:val="00881CB7"/>
    <w:rsid w:val="0088274D"/>
    <w:rsid w:val="0088535A"/>
    <w:rsid w:val="00885668"/>
    <w:rsid w:val="008869B0"/>
    <w:rsid w:val="008906CF"/>
    <w:rsid w:val="00891208"/>
    <w:rsid w:val="00891383"/>
    <w:rsid w:val="00891D43"/>
    <w:rsid w:val="00891F65"/>
    <w:rsid w:val="00892024"/>
    <w:rsid w:val="00893B9D"/>
    <w:rsid w:val="00894729"/>
    <w:rsid w:val="00894FC8"/>
    <w:rsid w:val="00895F06"/>
    <w:rsid w:val="00896CF8"/>
    <w:rsid w:val="00897319"/>
    <w:rsid w:val="00897B25"/>
    <w:rsid w:val="00897EF1"/>
    <w:rsid w:val="00897FB8"/>
    <w:rsid w:val="008A3247"/>
    <w:rsid w:val="008A5797"/>
    <w:rsid w:val="008A725E"/>
    <w:rsid w:val="008A7DF0"/>
    <w:rsid w:val="008A7E2A"/>
    <w:rsid w:val="008A7EC5"/>
    <w:rsid w:val="008B02E6"/>
    <w:rsid w:val="008B1958"/>
    <w:rsid w:val="008B5282"/>
    <w:rsid w:val="008B5382"/>
    <w:rsid w:val="008B77C6"/>
    <w:rsid w:val="008C0B0F"/>
    <w:rsid w:val="008C1382"/>
    <w:rsid w:val="008C1B36"/>
    <w:rsid w:val="008C2CD3"/>
    <w:rsid w:val="008C30BC"/>
    <w:rsid w:val="008C7F02"/>
    <w:rsid w:val="008D1246"/>
    <w:rsid w:val="008D133A"/>
    <w:rsid w:val="008D1937"/>
    <w:rsid w:val="008D4247"/>
    <w:rsid w:val="008D4D3C"/>
    <w:rsid w:val="008D613F"/>
    <w:rsid w:val="008D67E9"/>
    <w:rsid w:val="008E08A4"/>
    <w:rsid w:val="008E1C37"/>
    <w:rsid w:val="008E29CA"/>
    <w:rsid w:val="008E3732"/>
    <w:rsid w:val="008E5CC7"/>
    <w:rsid w:val="008E66B9"/>
    <w:rsid w:val="008F01C7"/>
    <w:rsid w:val="008F0367"/>
    <w:rsid w:val="008F15B2"/>
    <w:rsid w:val="008F172E"/>
    <w:rsid w:val="008F1F2D"/>
    <w:rsid w:val="008F2AB4"/>
    <w:rsid w:val="008F2F50"/>
    <w:rsid w:val="008F36A1"/>
    <w:rsid w:val="008F4C60"/>
    <w:rsid w:val="008F5491"/>
    <w:rsid w:val="008F6727"/>
    <w:rsid w:val="008F6C52"/>
    <w:rsid w:val="00901B0F"/>
    <w:rsid w:val="0090272D"/>
    <w:rsid w:val="00902A1E"/>
    <w:rsid w:val="00902F4D"/>
    <w:rsid w:val="0090326B"/>
    <w:rsid w:val="00903528"/>
    <w:rsid w:val="00905659"/>
    <w:rsid w:val="00905CD7"/>
    <w:rsid w:val="00906305"/>
    <w:rsid w:val="00907C59"/>
    <w:rsid w:val="00907E61"/>
    <w:rsid w:val="00910119"/>
    <w:rsid w:val="00910341"/>
    <w:rsid w:val="009108A0"/>
    <w:rsid w:val="00911AAA"/>
    <w:rsid w:val="009125F5"/>
    <w:rsid w:val="009138C7"/>
    <w:rsid w:val="00913D64"/>
    <w:rsid w:val="009144C5"/>
    <w:rsid w:val="00914993"/>
    <w:rsid w:val="00914BD4"/>
    <w:rsid w:val="0092116B"/>
    <w:rsid w:val="009216BB"/>
    <w:rsid w:val="00921B00"/>
    <w:rsid w:val="009220C8"/>
    <w:rsid w:val="0092238D"/>
    <w:rsid w:val="009224AE"/>
    <w:rsid w:val="009226DA"/>
    <w:rsid w:val="009226FE"/>
    <w:rsid w:val="00923097"/>
    <w:rsid w:val="00923531"/>
    <w:rsid w:val="009262B5"/>
    <w:rsid w:val="00926459"/>
    <w:rsid w:val="009265E1"/>
    <w:rsid w:val="00927002"/>
    <w:rsid w:val="00927ABB"/>
    <w:rsid w:val="0093123C"/>
    <w:rsid w:val="009324F5"/>
    <w:rsid w:val="009332CC"/>
    <w:rsid w:val="0093444E"/>
    <w:rsid w:val="009350BB"/>
    <w:rsid w:val="009359E2"/>
    <w:rsid w:val="00935A9E"/>
    <w:rsid w:val="00935F5C"/>
    <w:rsid w:val="00936D2A"/>
    <w:rsid w:val="009375C1"/>
    <w:rsid w:val="009376E3"/>
    <w:rsid w:val="00940511"/>
    <w:rsid w:val="00940B69"/>
    <w:rsid w:val="00941794"/>
    <w:rsid w:val="00942815"/>
    <w:rsid w:val="00943202"/>
    <w:rsid w:val="00943C81"/>
    <w:rsid w:val="00943E4E"/>
    <w:rsid w:val="0094469D"/>
    <w:rsid w:val="00946B68"/>
    <w:rsid w:val="00947934"/>
    <w:rsid w:val="00950B5D"/>
    <w:rsid w:val="00951711"/>
    <w:rsid w:val="00952E49"/>
    <w:rsid w:val="0095446D"/>
    <w:rsid w:val="0095468B"/>
    <w:rsid w:val="009601DE"/>
    <w:rsid w:val="00960AC4"/>
    <w:rsid w:val="009616A8"/>
    <w:rsid w:val="0096175B"/>
    <w:rsid w:val="0096192A"/>
    <w:rsid w:val="00962F8F"/>
    <w:rsid w:val="00962FA9"/>
    <w:rsid w:val="0096345A"/>
    <w:rsid w:val="00964689"/>
    <w:rsid w:val="00964C78"/>
    <w:rsid w:val="00964F13"/>
    <w:rsid w:val="00964F26"/>
    <w:rsid w:val="00967DF1"/>
    <w:rsid w:val="00970082"/>
    <w:rsid w:val="00970A34"/>
    <w:rsid w:val="00971A80"/>
    <w:rsid w:val="009723F1"/>
    <w:rsid w:val="00972859"/>
    <w:rsid w:val="009738F3"/>
    <w:rsid w:val="00974969"/>
    <w:rsid w:val="0097580F"/>
    <w:rsid w:val="00976801"/>
    <w:rsid w:val="00977563"/>
    <w:rsid w:val="0098156C"/>
    <w:rsid w:val="00981E17"/>
    <w:rsid w:val="009845FF"/>
    <w:rsid w:val="00984608"/>
    <w:rsid w:val="00985A5B"/>
    <w:rsid w:val="00985EE7"/>
    <w:rsid w:val="00987811"/>
    <w:rsid w:val="00987FD9"/>
    <w:rsid w:val="00991618"/>
    <w:rsid w:val="009917FC"/>
    <w:rsid w:val="00993700"/>
    <w:rsid w:val="009942AC"/>
    <w:rsid w:val="00994A45"/>
    <w:rsid w:val="00994C36"/>
    <w:rsid w:val="00995309"/>
    <w:rsid w:val="009957DB"/>
    <w:rsid w:val="00995EAF"/>
    <w:rsid w:val="0099775E"/>
    <w:rsid w:val="009A16EA"/>
    <w:rsid w:val="009A26A6"/>
    <w:rsid w:val="009A2CCB"/>
    <w:rsid w:val="009A3468"/>
    <w:rsid w:val="009A42B8"/>
    <w:rsid w:val="009A6BEF"/>
    <w:rsid w:val="009A72E5"/>
    <w:rsid w:val="009B04B2"/>
    <w:rsid w:val="009B04B3"/>
    <w:rsid w:val="009B060A"/>
    <w:rsid w:val="009B1221"/>
    <w:rsid w:val="009B215B"/>
    <w:rsid w:val="009B253E"/>
    <w:rsid w:val="009B3D26"/>
    <w:rsid w:val="009B3FFB"/>
    <w:rsid w:val="009B65B1"/>
    <w:rsid w:val="009B6650"/>
    <w:rsid w:val="009B7727"/>
    <w:rsid w:val="009C0008"/>
    <w:rsid w:val="009C024D"/>
    <w:rsid w:val="009C09C9"/>
    <w:rsid w:val="009C1B53"/>
    <w:rsid w:val="009C2ABF"/>
    <w:rsid w:val="009C353D"/>
    <w:rsid w:val="009C4894"/>
    <w:rsid w:val="009C51B7"/>
    <w:rsid w:val="009C59B8"/>
    <w:rsid w:val="009C767E"/>
    <w:rsid w:val="009D0F5A"/>
    <w:rsid w:val="009D0FEC"/>
    <w:rsid w:val="009D11A9"/>
    <w:rsid w:val="009D1C6B"/>
    <w:rsid w:val="009D295B"/>
    <w:rsid w:val="009D2C89"/>
    <w:rsid w:val="009D2E08"/>
    <w:rsid w:val="009D338F"/>
    <w:rsid w:val="009D340A"/>
    <w:rsid w:val="009D4729"/>
    <w:rsid w:val="009D48DF"/>
    <w:rsid w:val="009D4A79"/>
    <w:rsid w:val="009D68D7"/>
    <w:rsid w:val="009D7034"/>
    <w:rsid w:val="009D71E9"/>
    <w:rsid w:val="009E02C3"/>
    <w:rsid w:val="009E05C7"/>
    <w:rsid w:val="009E0880"/>
    <w:rsid w:val="009E0A6F"/>
    <w:rsid w:val="009E0B54"/>
    <w:rsid w:val="009E0D60"/>
    <w:rsid w:val="009E2334"/>
    <w:rsid w:val="009E3B07"/>
    <w:rsid w:val="009E3DB2"/>
    <w:rsid w:val="009E447F"/>
    <w:rsid w:val="009E4CFB"/>
    <w:rsid w:val="009E507B"/>
    <w:rsid w:val="009E516E"/>
    <w:rsid w:val="009E55F4"/>
    <w:rsid w:val="009E577A"/>
    <w:rsid w:val="009E6253"/>
    <w:rsid w:val="009E6AA7"/>
    <w:rsid w:val="009F02CA"/>
    <w:rsid w:val="009F13F0"/>
    <w:rsid w:val="009F1921"/>
    <w:rsid w:val="009F21C2"/>
    <w:rsid w:val="009F2642"/>
    <w:rsid w:val="009F2FD7"/>
    <w:rsid w:val="009F3380"/>
    <w:rsid w:val="009F4388"/>
    <w:rsid w:val="009F47F3"/>
    <w:rsid w:val="009F5417"/>
    <w:rsid w:val="009F64E6"/>
    <w:rsid w:val="009F7E97"/>
    <w:rsid w:val="00A0001B"/>
    <w:rsid w:val="00A00D32"/>
    <w:rsid w:val="00A015D1"/>
    <w:rsid w:val="00A0215B"/>
    <w:rsid w:val="00A03B8B"/>
    <w:rsid w:val="00A04F8B"/>
    <w:rsid w:val="00A05BAB"/>
    <w:rsid w:val="00A07109"/>
    <w:rsid w:val="00A072E3"/>
    <w:rsid w:val="00A07396"/>
    <w:rsid w:val="00A07CBB"/>
    <w:rsid w:val="00A07DA4"/>
    <w:rsid w:val="00A106C0"/>
    <w:rsid w:val="00A10ADC"/>
    <w:rsid w:val="00A10C90"/>
    <w:rsid w:val="00A11BAF"/>
    <w:rsid w:val="00A13843"/>
    <w:rsid w:val="00A14D05"/>
    <w:rsid w:val="00A15AD5"/>
    <w:rsid w:val="00A163F2"/>
    <w:rsid w:val="00A16749"/>
    <w:rsid w:val="00A16E27"/>
    <w:rsid w:val="00A20D5B"/>
    <w:rsid w:val="00A21009"/>
    <w:rsid w:val="00A2148E"/>
    <w:rsid w:val="00A21BC3"/>
    <w:rsid w:val="00A22995"/>
    <w:rsid w:val="00A23F74"/>
    <w:rsid w:val="00A23F99"/>
    <w:rsid w:val="00A25AE3"/>
    <w:rsid w:val="00A25E2A"/>
    <w:rsid w:val="00A2673A"/>
    <w:rsid w:val="00A27F7C"/>
    <w:rsid w:val="00A301B0"/>
    <w:rsid w:val="00A304B6"/>
    <w:rsid w:val="00A306A1"/>
    <w:rsid w:val="00A30BB7"/>
    <w:rsid w:val="00A30CAD"/>
    <w:rsid w:val="00A30D8F"/>
    <w:rsid w:val="00A31BE2"/>
    <w:rsid w:val="00A32A92"/>
    <w:rsid w:val="00A32ABE"/>
    <w:rsid w:val="00A3520A"/>
    <w:rsid w:val="00A3582E"/>
    <w:rsid w:val="00A35B29"/>
    <w:rsid w:val="00A35F0E"/>
    <w:rsid w:val="00A36B3C"/>
    <w:rsid w:val="00A36CBC"/>
    <w:rsid w:val="00A379F3"/>
    <w:rsid w:val="00A400E0"/>
    <w:rsid w:val="00A40352"/>
    <w:rsid w:val="00A41518"/>
    <w:rsid w:val="00A425DB"/>
    <w:rsid w:val="00A44A9D"/>
    <w:rsid w:val="00A450A1"/>
    <w:rsid w:val="00A4511B"/>
    <w:rsid w:val="00A4591A"/>
    <w:rsid w:val="00A500C5"/>
    <w:rsid w:val="00A51A61"/>
    <w:rsid w:val="00A52435"/>
    <w:rsid w:val="00A52BB6"/>
    <w:rsid w:val="00A52C16"/>
    <w:rsid w:val="00A54A7A"/>
    <w:rsid w:val="00A55D9C"/>
    <w:rsid w:val="00A56A4F"/>
    <w:rsid w:val="00A56F74"/>
    <w:rsid w:val="00A57197"/>
    <w:rsid w:val="00A61494"/>
    <w:rsid w:val="00A617C7"/>
    <w:rsid w:val="00A62415"/>
    <w:rsid w:val="00A62A4B"/>
    <w:rsid w:val="00A640ED"/>
    <w:rsid w:val="00A64683"/>
    <w:rsid w:val="00A652F5"/>
    <w:rsid w:val="00A6570E"/>
    <w:rsid w:val="00A66903"/>
    <w:rsid w:val="00A66F7F"/>
    <w:rsid w:val="00A67748"/>
    <w:rsid w:val="00A67AE4"/>
    <w:rsid w:val="00A70695"/>
    <w:rsid w:val="00A70CAC"/>
    <w:rsid w:val="00A719BE"/>
    <w:rsid w:val="00A71FCE"/>
    <w:rsid w:val="00A72C1F"/>
    <w:rsid w:val="00A76BCE"/>
    <w:rsid w:val="00A774A6"/>
    <w:rsid w:val="00A774FE"/>
    <w:rsid w:val="00A775CF"/>
    <w:rsid w:val="00A77A82"/>
    <w:rsid w:val="00A77DE3"/>
    <w:rsid w:val="00A80287"/>
    <w:rsid w:val="00A802BE"/>
    <w:rsid w:val="00A80301"/>
    <w:rsid w:val="00A80E23"/>
    <w:rsid w:val="00A80F01"/>
    <w:rsid w:val="00A8169E"/>
    <w:rsid w:val="00A82924"/>
    <w:rsid w:val="00A82946"/>
    <w:rsid w:val="00A83520"/>
    <w:rsid w:val="00A845FF"/>
    <w:rsid w:val="00A8626B"/>
    <w:rsid w:val="00A900FD"/>
    <w:rsid w:val="00A91599"/>
    <w:rsid w:val="00A923F4"/>
    <w:rsid w:val="00A9555C"/>
    <w:rsid w:val="00A9728B"/>
    <w:rsid w:val="00A97700"/>
    <w:rsid w:val="00A97E9B"/>
    <w:rsid w:val="00AA0183"/>
    <w:rsid w:val="00AA0553"/>
    <w:rsid w:val="00AA084F"/>
    <w:rsid w:val="00AA0D26"/>
    <w:rsid w:val="00AA0DDD"/>
    <w:rsid w:val="00AA1635"/>
    <w:rsid w:val="00AA210D"/>
    <w:rsid w:val="00AA21F4"/>
    <w:rsid w:val="00AA5756"/>
    <w:rsid w:val="00AA6F15"/>
    <w:rsid w:val="00AB15F1"/>
    <w:rsid w:val="00AB22F6"/>
    <w:rsid w:val="00AB266A"/>
    <w:rsid w:val="00AB49EA"/>
    <w:rsid w:val="00AB581E"/>
    <w:rsid w:val="00AB5B85"/>
    <w:rsid w:val="00AB637F"/>
    <w:rsid w:val="00AB6A6C"/>
    <w:rsid w:val="00AC01CC"/>
    <w:rsid w:val="00AC0511"/>
    <w:rsid w:val="00AC15A0"/>
    <w:rsid w:val="00AC2DE6"/>
    <w:rsid w:val="00AC3DDC"/>
    <w:rsid w:val="00AC667E"/>
    <w:rsid w:val="00AC684A"/>
    <w:rsid w:val="00AC7209"/>
    <w:rsid w:val="00AC74C6"/>
    <w:rsid w:val="00AC74E3"/>
    <w:rsid w:val="00AD0B8B"/>
    <w:rsid w:val="00AD2B61"/>
    <w:rsid w:val="00AD30A3"/>
    <w:rsid w:val="00AD39A8"/>
    <w:rsid w:val="00AD5F75"/>
    <w:rsid w:val="00AD64C5"/>
    <w:rsid w:val="00AE03A3"/>
    <w:rsid w:val="00AE083C"/>
    <w:rsid w:val="00AE0D46"/>
    <w:rsid w:val="00AE0EFE"/>
    <w:rsid w:val="00AE20A9"/>
    <w:rsid w:val="00AE2D62"/>
    <w:rsid w:val="00AE3ABB"/>
    <w:rsid w:val="00AE4102"/>
    <w:rsid w:val="00AE411B"/>
    <w:rsid w:val="00AE43BE"/>
    <w:rsid w:val="00AE44C6"/>
    <w:rsid w:val="00AE4C26"/>
    <w:rsid w:val="00AE55BA"/>
    <w:rsid w:val="00AE5728"/>
    <w:rsid w:val="00AE5890"/>
    <w:rsid w:val="00AE58EE"/>
    <w:rsid w:val="00AE6124"/>
    <w:rsid w:val="00AE6FC7"/>
    <w:rsid w:val="00AF0030"/>
    <w:rsid w:val="00AF0159"/>
    <w:rsid w:val="00AF1609"/>
    <w:rsid w:val="00AF4305"/>
    <w:rsid w:val="00AF5790"/>
    <w:rsid w:val="00AF61DC"/>
    <w:rsid w:val="00AF6F67"/>
    <w:rsid w:val="00AF7D8E"/>
    <w:rsid w:val="00B03D04"/>
    <w:rsid w:val="00B04310"/>
    <w:rsid w:val="00B05ABB"/>
    <w:rsid w:val="00B06782"/>
    <w:rsid w:val="00B06C50"/>
    <w:rsid w:val="00B0782F"/>
    <w:rsid w:val="00B10340"/>
    <w:rsid w:val="00B107B7"/>
    <w:rsid w:val="00B108B7"/>
    <w:rsid w:val="00B10A71"/>
    <w:rsid w:val="00B11E95"/>
    <w:rsid w:val="00B12D9A"/>
    <w:rsid w:val="00B140F0"/>
    <w:rsid w:val="00B163CE"/>
    <w:rsid w:val="00B17257"/>
    <w:rsid w:val="00B20468"/>
    <w:rsid w:val="00B20709"/>
    <w:rsid w:val="00B20F29"/>
    <w:rsid w:val="00B2101E"/>
    <w:rsid w:val="00B21111"/>
    <w:rsid w:val="00B2135D"/>
    <w:rsid w:val="00B21974"/>
    <w:rsid w:val="00B21C4A"/>
    <w:rsid w:val="00B22FBA"/>
    <w:rsid w:val="00B236CA"/>
    <w:rsid w:val="00B23949"/>
    <w:rsid w:val="00B25D0C"/>
    <w:rsid w:val="00B27CA6"/>
    <w:rsid w:val="00B30285"/>
    <w:rsid w:val="00B309E7"/>
    <w:rsid w:val="00B31982"/>
    <w:rsid w:val="00B325BA"/>
    <w:rsid w:val="00B35B8B"/>
    <w:rsid w:val="00B35C1C"/>
    <w:rsid w:val="00B35C50"/>
    <w:rsid w:val="00B35E6C"/>
    <w:rsid w:val="00B36748"/>
    <w:rsid w:val="00B36912"/>
    <w:rsid w:val="00B37484"/>
    <w:rsid w:val="00B3799E"/>
    <w:rsid w:val="00B37EDA"/>
    <w:rsid w:val="00B407CD"/>
    <w:rsid w:val="00B40959"/>
    <w:rsid w:val="00B4096E"/>
    <w:rsid w:val="00B42A14"/>
    <w:rsid w:val="00B455A9"/>
    <w:rsid w:val="00B50F23"/>
    <w:rsid w:val="00B515DB"/>
    <w:rsid w:val="00B52E57"/>
    <w:rsid w:val="00B54721"/>
    <w:rsid w:val="00B55B11"/>
    <w:rsid w:val="00B567CD"/>
    <w:rsid w:val="00B572D8"/>
    <w:rsid w:val="00B61A8D"/>
    <w:rsid w:val="00B62005"/>
    <w:rsid w:val="00B63D92"/>
    <w:rsid w:val="00B64ACF"/>
    <w:rsid w:val="00B64C51"/>
    <w:rsid w:val="00B657AF"/>
    <w:rsid w:val="00B66333"/>
    <w:rsid w:val="00B670F9"/>
    <w:rsid w:val="00B70305"/>
    <w:rsid w:val="00B708E5"/>
    <w:rsid w:val="00B70994"/>
    <w:rsid w:val="00B71563"/>
    <w:rsid w:val="00B722EC"/>
    <w:rsid w:val="00B72D9E"/>
    <w:rsid w:val="00B73FA1"/>
    <w:rsid w:val="00B74A2D"/>
    <w:rsid w:val="00B75246"/>
    <w:rsid w:val="00B7671F"/>
    <w:rsid w:val="00B76E3F"/>
    <w:rsid w:val="00B77136"/>
    <w:rsid w:val="00B7729E"/>
    <w:rsid w:val="00B776C7"/>
    <w:rsid w:val="00B8074D"/>
    <w:rsid w:val="00B8090A"/>
    <w:rsid w:val="00B8263B"/>
    <w:rsid w:val="00B82674"/>
    <w:rsid w:val="00B8295D"/>
    <w:rsid w:val="00B82FDD"/>
    <w:rsid w:val="00B836D0"/>
    <w:rsid w:val="00B843C9"/>
    <w:rsid w:val="00B843DB"/>
    <w:rsid w:val="00B85157"/>
    <w:rsid w:val="00B860CA"/>
    <w:rsid w:val="00B901A2"/>
    <w:rsid w:val="00B90907"/>
    <w:rsid w:val="00B90FB6"/>
    <w:rsid w:val="00B9194E"/>
    <w:rsid w:val="00B91C2E"/>
    <w:rsid w:val="00B91D0E"/>
    <w:rsid w:val="00B91FAC"/>
    <w:rsid w:val="00B92420"/>
    <w:rsid w:val="00B92731"/>
    <w:rsid w:val="00B92B14"/>
    <w:rsid w:val="00B93C8A"/>
    <w:rsid w:val="00B96A9D"/>
    <w:rsid w:val="00BA02FC"/>
    <w:rsid w:val="00BA159E"/>
    <w:rsid w:val="00BA1615"/>
    <w:rsid w:val="00BA2700"/>
    <w:rsid w:val="00BA29FB"/>
    <w:rsid w:val="00BA2BD6"/>
    <w:rsid w:val="00BA32B4"/>
    <w:rsid w:val="00BA3C35"/>
    <w:rsid w:val="00BA4AD8"/>
    <w:rsid w:val="00BA59AE"/>
    <w:rsid w:val="00BB0383"/>
    <w:rsid w:val="00BB053C"/>
    <w:rsid w:val="00BB10F3"/>
    <w:rsid w:val="00BB189A"/>
    <w:rsid w:val="00BB1EC2"/>
    <w:rsid w:val="00BB5A3A"/>
    <w:rsid w:val="00BB7B7D"/>
    <w:rsid w:val="00BC0D53"/>
    <w:rsid w:val="00BC3917"/>
    <w:rsid w:val="00BC4370"/>
    <w:rsid w:val="00BC4F5C"/>
    <w:rsid w:val="00BD005D"/>
    <w:rsid w:val="00BD12F5"/>
    <w:rsid w:val="00BD1624"/>
    <w:rsid w:val="00BD215B"/>
    <w:rsid w:val="00BD38E7"/>
    <w:rsid w:val="00BD3F0B"/>
    <w:rsid w:val="00BD4EC7"/>
    <w:rsid w:val="00BD6D92"/>
    <w:rsid w:val="00BE06C9"/>
    <w:rsid w:val="00BE0FF6"/>
    <w:rsid w:val="00BE1D7F"/>
    <w:rsid w:val="00BE2C17"/>
    <w:rsid w:val="00BE3A02"/>
    <w:rsid w:val="00BE403F"/>
    <w:rsid w:val="00BE42B8"/>
    <w:rsid w:val="00BE4BA9"/>
    <w:rsid w:val="00BE5610"/>
    <w:rsid w:val="00BE57ED"/>
    <w:rsid w:val="00BE5BFF"/>
    <w:rsid w:val="00BE63ED"/>
    <w:rsid w:val="00BE7371"/>
    <w:rsid w:val="00BE7834"/>
    <w:rsid w:val="00BF0082"/>
    <w:rsid w:val="00BF1465"/>
    <w:rsid w:val="00BF258A"/>
    <w:rsid w:val="00BF46F9"/>
    <w:rsid w:val="00BF4B09"/>
    <w:rsid w:val="00BF6ACF"/>
    <w:rsid w:val="00BF7852"/>
    <w:rsid w:val="00C0057C"/>
    <w:rsid w:val="00C013E5"/>
    <w:rsid w:val="00C01B35"/>
    <w:rsid w:val="00C036B3"/>
    <w:rsid w:val="00C04093"/>
    <w:rsid w:val="00C04612"/>
    <w:rsid w:val="00C05168"/>
    <w:rsid w:val="00C061CD"/>
    <w:rsid w:val="00C105BE"/>
    <w:rsid w:val="00C10759"/>
    <w:rsid w:val="00C107CF"/>
    <w:rsid w:val="00C109EA"/>
    <w:rsid w:val="00C1125E"/>
    <w:rsid w:val="00C13B9F"/>
    <w:rsid w:val="00C13E3E"/>
    <w:rsid w:val="00C21979"/>
    <w:rsid w:val="00C21BC3"/>
    <w:rsid w:val="00C21FB1"/>
    <w:rsid w:val="00C22EB7"/>
    <w:rsid w:val="00C238EE"/>
    <w:rsid w:val="00C23B88"/>
    <w:rsid w:val="00C24C33"/>
    <w:rsid w:val="00C24F70"/>
    <w:rsid w:val="00C24FE5"/>
    <w:rsid w:val="00C30626"/>
    <w:rsid w:val="00C310FB"/>
    <w:rsid w:val="00C31D19"/>
    <w:rsid w:val="00C32560"/>
    <w:rsid w:val="00C33E96"/>
    <w:rsid w:val="00C34A9A"/>
    <w:rsid w:val="00C3527A"/>
    <w:rsid w:val="00C356A8"/>
    <w:rsid w:val="00C40622"/>
    <w:rsid w:val="00C41155"/>
    <w:rsid w:val="00C41272"/>
    <w:rsid w:val="00C445FB"/>
    <w:rsid w:val="00C45860"/>
    <w:rsid w:val="00C4615F"/>
    <w:rsid w:val="00C462CD"/>
    <w:rsid w:val="00C469AD"/>
    <w:rsid w:val="00C4791C"/>
    <w:rsid w:val="00C47E34"/>
    <w:rsid w:val="00C51814"/>
    <w:rsid w:val="00C529B7"/>
    <w:rsid w:val="00C53653"/>
    <w:rsid w:val="00C53AA2"/>
    <w:rsid w:val="00C53D88"/>
    <w:rsid w:val="00C54A0B"/>
    <w:rsid w:val="00C5754C"/>
    <w:rsid w:val="00C6047C"/>
    <w:rsid w:val="00C60A36"/>
    <w:rsid w:val="00C60D23"/>
    <w:rsid w:val="00C6164C"/>
    <w:rsid w:val="00C61D55"/>
    <w:rsid w:val="00C61F70"/>
    <w:rsid w:val="00C6237E"/>
    <w:rsid w:val="00C62690"/>
    <w:rsid w:val="00C64945"/>
    <w:rsid w:val="00C67F08"/>
    <w:rsid w:val="00C70E0F"/>
    <w:rsid w:val="00C72268"/>
    <w:rsid w:val="00C72604"/>
    <w:rsid w:val="00C72800"/>
    <w:rsid w:val="00C7362B"/>
    <w:rsid w:val="00C7384F"/>
    <w:rsid w:val="00C73B58"/>
    <w:rsid w:val="00C73CA0"/>
    <w:rsid w:val="00C73EBC"/>
    <w:rsid w:val="00C75132"/>
    <w:rsid w:val="00C75E07"/>
    <w:rsid w:val="00C803D5"/>
    <w:rsid w:val="00C80588"/>
    <w:rsid w:val="00C80648"/>
    <w:rsid w:val="00C80729"/>
    <w:rsid w:val="00C80776"/>
    <w:rsid w:val="00C814DD"/>
    <w:rsid w:val="00C818F0"/>
    <w:rsid w:val="00C82899"/>
    <w:rsid w:val="00C8348C"/>
    <w:rsid w:val="00C83F7F"/>
    <w:rsid w:val="00C84DD9"/>
    <w:rsid w:val="00C864A8"/>
    <w:rsid w:val="00C8659C"/>
    <w:rsid w:val="00C86B0A"/>
    <w:rsid w:val="00C86E18"/>
    <w:rsid w:val="00C87145"/>
    <w:rsid w:val="00C8753A"/>
    <w:rsid w:val="00C87F4C"/>
    <w:rsid w:val="00C90105"/>
    <w:rsid w:val="00C91EB9"/>
    <w:rsid w:val="00C92F46"/>
    <w:rsid w:val="00C93C98"/>
    <w:rsid w:val="00C93D74"/>
    <w:rsid w:val="00C94FC9"/>
    <w:rsid w:val="00C9574F"/>
    <w:rsid w:val="00C97EEA"/>
    <w:rsid w:val="00CA0112"/>
    <w:rsid w:val="00CA0420"/>
    <w:rsid w:val="00CA1A5A"/>
    <w:rsid w:val="00CA1F7C"/>
    <w:rsid w:val="00CA2662"/>
    <w:rsid w:val="00CA2E75"/>
    <w:rsid w:val="00CA4664"/>
    <w:rsid w:val="00CA51E5"/>
    <w:rsid w:val="00CA66B2"/>
    <w:rsid w:val="00CA6868"/>
    <w:rsid w:val="00CB00D1"/>
    <w:rsid w:val="00CB0FE5"/>
    <w:rsid w:val="00CB1DAD"/>
    <w:rsid w:val="00CB3DDA"/>
    <w:rsid w:val="00CB5BB9"/>
    <w:rsid w:val="00CB61E7"/>
    <w:rsid w:val="00CB6D2F"/>
    <w:rsid w:val="00CC1268"/>
    <w:rsid w:val="00CC2247"/>
    <w:rsid w:val="00CC278B"/>
    <w:rsid w:val="00CC3D4D"/>
    <w:rsid w:val="00CC418A"/>
    <w:rsid w:val="00CC4B01"/>
    <w:rsid w:val="00CC5059"/>
    <w:rsid w:val="00CC5580"/>
    <w:rsid w:val="00CC626C"/>
    <w:rsid w:val="00CC6DA3"/>
    <w:rsid w:val="00CC6DAF"/>
    <w:rsid w:val="00CC77B8"/>
    <w:rsid w:val="00CD0E7A"/>
    <w:rsid w:val="00CD1077"/>
    <w:rsid w:val="00CD11AD"/>
    <w:rsid w:val="00CD1962"/>
    <w:rsid w:val="00CD42F0"/>
    <w:rsid w:val="00CD458D"/>
    <w:rsid w:val="00CD4933"/>
    <w:rsid w:val="00CD5453"/>
    <w:rsid w:val="00CD564D"/>
    <w:rsid w:val="00CD61F7"/>
    <w:rsid w:val="00CD6A4B"/>
    <w:rsid w:val="00CD733A"/>
    <w:rsid w:val="00CD7C4A"/>
    <w:rsid w:val="00CE171B"/>
    <w:rsid w:val="00CE2233"/>
    <w:rsid w:val="00CE2477"/>
    <w:rsid w:val="00CE2E91"/>
    <w:rsid w:val="00CE2F0F"/>
    <w:rsid w:val="00CE32F4"/>
    <w:rsid w:val="00CE3C14"/>
    <w:rsid w:val="00CE4452"/>
    <w:rsid w:val="00CE4632"/>
    <w:rsid w:val="00CE6AAB"/>
    <w:rsid w:val="00CE7A1B"/>
    <w:rsid w:val="00CE7AD4"/>
    <w:rsid w:val="00CF090C"/>
    <w:rsid w:val="00CF096F"/>
    <w:rsid w:val="00CF18AE"/>
    <w:rsid w:val="00CF23AF"/>
    <w:rsid w:val="00CF4ECE"/>
    <w:rsid w:val="00CF610E"/>
    <w:rsid w:val="00CF6A1A"/>
    <w:rsid w:val="00CF6B7A"/>
    <w:rsid w:val="00CF7A86"/>
    <w:rsid w:val="00D00284"/>
    <w:rsid w:val="00D0083E"/>
    <w:rsid w:val="00D01DDF"/>
    <w:rsid w:val="00D02257"/>
    <w:rsid w:val="00D02538"/>
    <w:rsid w:val="00D0289B"/>
    <w:rsid w:val="00D029DA"/>
    <w:rsid w:val="00D02A14"/>
    <w:rsid w:val="00D0561B"/>
    <w:rsid w:val="00D05ED0"/>
    <w:rsid w:val="00D05FB5"/>
    <w:rsid w:val="00D0639A"/>
    <w:rsid w:val="00D06ABB"/>
    <w:rsid w:val="00D07B2D"/>
    <w:rsid w:val="00D1072F"/>
    <w:rsid w:val="00D110E8"/>
    <w:rsid w:val="00D1138E"/>
    <w:rsid w:val="00D1365F"/>
    <w:rsid w:val="00D13F3D"/>
    <w:rsid w:val="00D173A0"/>
    <w:rsid w:val="00D17D28"/>
    <w:rsid w:val="00D20E56"/>
    <w:rsid w:val="00D214AE"/>
    <w:rsid w:val="00D21AB8"/>
    <w:rsid w:val="00D223F9"/>
    <w:rsid w:val="00D22CE6"/>
    <w:rsid w:val="00D25B9B"/>
    <w:rsid w:val="00D25DC2"/>
    <w:rsid w:val="00D26155"/>
    <w:rsid w:val="00D27EBF"/>
    <w:rsid w:val="00D3016F"/>
    <w:rsid w:val="00D32548"/>
    <w:rsid w:val="00D32FDB"/>
    <w:rsid w:val="00D35777"/>
    <w:rsid w:val="00D37375"/>
    <w:rsid w:val="00D40040"/>
    <w:rsid w:val="00D40453"/>
    <w:rsid w:val="00D411E7"/>
    <w:rsid w:val="00D4125A"/>
    <w:rsid w:val="00D418D8"/>
    <w:rsid w:val="00D43449"/>
    <w:rsid w:val="00D43483"/>
    <w:rsid w:val="00D4502D"/>
    <w:rsid w:val="00D45667"/>
    <w:rsid w:val="00D45B3D"/>
    <w:rsid w:val="00D4757F"/>
    <w:rsid w:val="00D47B1B"/>
    <w:rsid w:val="00D47B51"/>
    <w:rsid w:val="00D514D3"/>
    <w:rsid w:val="00D51B1D"/>
    <w:rsid w:val="00D52BFA"/>
    <w:rsid w:val="00D52C49"/>
    <w:rsid w:val="00D5306F"/>
    <w:rsid w:val="00D54085"/>
    <w:rsid w:val="00D54717"/>
    <w:rsid w:val="00D54C7F"/>
    <w:rsid w:val="00D56844"/>
    <w:rsid w:val="00D62295"/>
    <w:rsid w:val="00D6288C"/>
    <w:rsid w:val="00D62FBD"/>
    <w:rsid w:val="00D6319C"/>
    <w:rsid w:val="00D632FF"/>
    <w:rsid w:val="00D640BD"/>
    <w:rsid w:val="00D651BB"/>
    <w:rsid w:val="00D6545C"/>
    <w:rsid w:val="00D65CFB"/>
    <w:rsid w:val="00D678AC"/>
    <w:rsid w:val="00D70417"/>
    <w:rsid w:val="00D7051E"/>
    <w:rsid w:val="00D71433"/>
    <w:rsid w:val="00D717FC"/>
    <w:rsid w:val="00D719F1"/>
    <w:rsid w:val="00D72A15"/>
    <w:rsid w:val="00D72C78"/>
    <w:rsid w:val="00D77074"/>
    <w:rsid w:val="00D77620"/>
    <w:rsid w:val="00D81016"/>
    <w:rsid w:val="00D81937"/>
    <w:rsid w:val="00D848B5"/>
    <w:rsid w:val="00D84C7D"/>
    <w:rsid w:val="00D86E31"/>
    <w:rsid w:val="00D877DC"/>
    <w:rsid w:val="00D90950"/>
    <w:rsid w:val="00D91DA4"/>
    <w:rsid w:val="00D935CD"/>
    <w:rsid w:val="00D937FC"/>
    <w:rsid w:val="00D93DE5"/>
    <w:rsid w:val="00D94411"/>
    <w:rsid w:val="00D95508"/>
    <w:rsid w:val="00D96C55"/>
    <w:rsid w:val="00D9783B"/>
    <w:rsid w:val="00D97A25"/>
    <w:rsid w:val="00DA0B89"/>
    <w:rsid w:val="00DA1546"/>
    <w:rsid w:val="00DA1775"/>
    <w:rsid w:val="00DA180D"/>
    <w:rsid w:val="00DA2130"/>
    <w:rsid w:val="00DA2B18"/>
    <w:rsid w:val="00DA4373"/>
    <w:rsid w:val="00DA4601"/>
    <w:rsid w:val="00DA6563"/>
    <w:rsid w:val="00DA6779"/>
    <w:rsid w:val="00DA6AA9"/>
    <w:rsid w:val="00DA7164"/>
    <w:rsid w:val="00DB0849"/>
    <w:rsid w:val="00DB1339"/>
    <w:rsid w:val="00DB30CD"/>
    <w:rsid w:val="00DB3152"/>
    <w:rsid w:val="00DB3291"/>
    <w:rsid w:val="00DB6870"/>
    <w:rsid w:val="00DB6A44"/>
    <w:rsid w:val="00DB76E3"/>
    <w:rsid w:val="00DB7D08"/>
    <w:rsid w:val="00DC0CBF"/>
    <w:rsid w:val="00DC1015"/>
    <w:rsid w:val="00DC14ED"/>
    <w:rsid w:val="00DC192E"/>
    <w:rsid w:val="00DC219C"/>
    <w:rsid w:val="00DC321D"/>
    <w:rsid w:val="00DC3323"/>
    <w:rsid w:val="00DC33C4"/>
    <w:rsid w:val="00DC3C3B"/>
    <w:rsid w:val="00DC412B"/>
    <w:rsid w:val="00DC5A25"/>
    <w:rsid w:val="00DC6033"/>
    <w:rsid w:val="00DC699C"/>
    <w:rsid w:val="00DC6C01"/>
    <w:rsid w:val="00DC7133"/>
    <w:rsid w:val="00DC71AD"/>
    <w:rsid w:val="00DC7270"/>
    <w:rsid w:val="00DC762F"/>
    <w:rsid w:val="00DC77C6"/>
    <w:rsid w:val="00DD31A9"/>
    <w:rsid w:val="00DD435E"/>
    <w:rsid w:val="00DD4580"/>
    <w:rsid w:val="00DD4611"/>
    <w:rsid w:val="00DD4882"/>
    <w:rsid w:val="00DD4D17"/>
    <w:rsid w:val="00DD5182"/>
    <w:rsid w:val="00DD6462"/>
    <w:rsid w:val="00DD7634"/>
    <w:rsid w:val="00DD7D8E"/>
    <w:rsid w:val="00DE194A"/>
    <w:rsid w:val="00DE1F9B"/>
    <w:rsid w:val="00DE28E4"/>
    <w:rsid w:val="00DE4457"/>
    <w:rsid w:val="00DE4D54"/>
    <w:rsid w:val="00DE4E8A"/>
    <w:rsid w:val="00DE57BD"/>
    <w:rsid w:val="00DE5CC5"/>
    <w:rsid w:val="00DE7F38"/>
    <w:rsid w:val="00DF09AF"/>
    <w:rsid w:val="00DF0B20"/>
    <w:rsid w:val="00DF0D6A"/>
    <w:rsid w:val="00DF418D"/>
    <w:rsid w:val="00DF4AA4"/>
    <w:rsid w:val="00E0090D"/>
    <w:rsid w:val="00E014A1"/>
    <w:rsid w:val="00E01969"/>
    <w:rsid w:val="00E02674"/>
    <w:rsid w:val="00E03790"/>
    <w:rsid w:val="00E054F8"/>
    <w:rsid w:val="00E05DB7"/>
    <w:rsid w:val="00E06B0D"/>
    <w:rsid w:val="00E0721C"/>
    <w:rsid w:val="00E07326"/>
    <w:rsid w:val="00E07C6E"/>
    <w:rsid w:val="00E07E8C"/>
    <w:rsid w:val="00E1078B"/>
    <w:rsid w:val="00E1191D"/>
    <w:rsid w:val="00E12E92"/>
    <w:rsid w:val="00E13485"/>
    <w:rsid w:val="00E14475"/>
    <w:rsid w:val="00E14799"/>
    <w:rsid w:val="00E14B08"/>
    <w:rsid w:val="00E1538F"/>
    <w:rsid w:val="00E16B0C"/>
    <w:rsid w:val="00E172B1"/>
    <w:rsid w:val="00E20020"/>
    <w:rsid w:val="00E224A6"/>
    <w:rsid w:val="00E225D4"/>
    <w:rsid w:val="00E24EF6"/>
    <w:rsid w:val="00E25545"/>
    <w:rsid w:val="00E258EE"/>
    <w:rsid w:val="00E26738"/>
    <w:rsid w:val="00E26C48"/>
    <w:rsid w:val="00E273C4"/>
    <w:rsid w:val="00E27401"/>
    <w:rsid w:val="00E27A82"/>
    <w:rsid w:val="00E30BEB"/>
    <w:rsid w:val="00E3190D"/>
    <w:rsid w:val="00E31B6C"/>
    <w:rsid w:val="00E31EDD"/>
    <w:rsid w:val="00E333DF"/>
    <w:rsid w:val="00E3438B"/>
    <w:rsid w:val="00E36014"/>
    <w:rsid w:val="00E40D4C"/>
    <w:rsid w:val="00E4152A"/>
    <w:rsid w:val="00E42DFC"/>
    <w:rsid w:val="00E444A3"/>
    <w:rsid w:val="00E44BEE"/>
    <w:rsid w:val="00E44DEE"/>
    <w:rsid w:val="00E450DC"/>
    <w:rsid w:val="00E456C5"/>
    <w:rsid w:val="00E457AC"/>
    <w:rsid w:val="00E45EE5"/>
    <w:rsid w:val="00E461C0"/>
    <w:rsid w:val="00E461F7"/>
    <w:rsid w:val="00E469CC"/>
    <w:rsid w:val="00E47E59"/>
    <w:rsid w:val="00E50622"/>
    <w:rsid w:val="00E5077C"/>
    <w:rsid w:val="00E509D1"/>
    <w:rsid w:val="00E50B71"/>
    <w:rsid w:val="00E52C5D"/>
    <w:rsid w:val="00E52D24"/>
    <w:rsid w:val="00E544CF"/>
    <w:rsid w:val="00E54F8D"/>
    <w:rsid w:val="00E55B6E"/>
    <w:rsid w:val="00E5673A"/>
    <w:rsid w:val="00E603B4"/>
    <w:rsid w:val="00E6045C"/>
    <w:rsid w:val="00E608CA"/>
    <w:rsid w:val="00E61475"/>
    <w:rsid w:val="00E620C6"/>
    <w:rsid w:val="00E63CA1"/>
    <w:rsid w:val="00E63F1C"/>
    <w:rsid w:val="00E63F48"/>
    <w:rsid w:val="00E64CE0"/>
    <w:rsid w:val="00E658C0"/>
    <w:rsid w:val="00E6637A"/>
    <w:rsid w:val="00E6647E"/>
    <w:rsid w:val="00E665D9"/>
    <w:rsid w:val="00E670FE"/>
    <w:rsid w:val="00E67E5B"/>
    <w:rsid w:val="00E707CF"/>
    <w:rsid w:val="00E7084D"/>
    <w:rsid w:val="00E71B38"/>
    <w:rsid w:val="00E721C4"/>
    <w:rsid w:val="00E76722"/>
    <w:rsid w:val="00E76737"/>
    <w:rsid w:val="00E76760"/>
    <w:rsid w:val="00E7725A"/>
    <w:rsid w:val="00E77A9C"/>
    <w:rsid w:val="00E77CB8"/>
    <w:rsid w:val="00E80ED4"/>
    <w:rsid w:val="00E8127C"/>
    <w:rsid w:val="00E828B7"/>
    <w:rsid w:val="00E83EC8"/>
    <w:rsid w:val="00E857D5"/>
    <w:rsid w:val="00E85B26"/>
    <w:rsid w:val="00E860EE"/>
    <w:rsid w:val="00E874A4"/>
    <w:rsid w:val="00E904D0"/>
    <w:rsid w:val="00E91531"/>
    <w:rsid w:val="00E92026"/>
    <w:rsid w:val="00E927EC"/>
    <w:rsid w:val="00E92D12"/>
    <w:rsid w:val="00E93A07"/>
    <w:rsid w:val="00E95130"/>
    <w:rsid w:val="00E951AD"/>
    <w:rsid w:val="00E95515"/>
    <w:rsid w:val="00E96EA4"/>
    <w:rsid w:val="00E96FCA"/>
    <w:rsid w:val="00E97B7F"/>
    <w:rsid w:val="00EA00FC"/>
    <w:rsid w:val="00EA0BCE"/>
    <w:rsid w:val="00EA17FC"/>
    <w:rsid w:val="00EA311C"/>
    <w:rsid w:val="00EA4064"/>
    <w:rsid w:val="00EA58AA"/>
    <w:rsid w:val="00EA5D7D"/>
    <w:rsid w:val="00EA6A7F"/>
    <w:rsid w:val="00EB02CC"/>
    <w:rsid w:val="00EB0926"/>
    <w:rsid w:val="00EB0FD0"/>
    <w:rsid w:val="00EB19F4"/>
    <w:rsid w:val="00EB2297"/>
    <w:rsid w:val="00EB256D"/>
    <w:rsid w:val="00EB5139"/>
    <w:rsid w:val="00EB531B"/>
    <w:rsid w:val="00EB651D"/>
    <w:rsid w:val="00EB7014"/>
    <w:rsid w:val="00EB76DD"/>
    <w:rsid w:val="00EC0953"/>
    <w:rsid w:val="00EC0F9C"/>
    <w:rsid w:val="00EC1A55"/>
    <w:rsid w:val="00EC21B7"/>
    <w:rsid w:val="00EC2A10"/>
    <w:rsid w:val="00EC3183"/>
    <w:rsid w:val="00EC526F"/>
    <w:rsid w:val="00EC53B6"/>
    <w:rsid w:val="00EC583A"/>
    <w:rsid w:val="00EC71FA"/>
    <w:rsid w:val="00ED199C"/>
    <w:rsid w:val="00ED19F4"/>
    <w:rsid w:val="00ED256D"/>
    <w:rsid w:val="00ED2D93"/>
    <w:rsid w:val="00ED5A25"/>
    <w:rsid w:val="00ED6105"/>
    <w:rsid w:val="00ED6F1A"/>
    <w:rsid w:val="00ED7104"/>
    <w:rsid w:val="00ED7742"/>
    <w:rsid w:val="00EE11F1"/>
    <w:rsid w:val="00EE1F00"/>
    <w:rsid w:val="00EE2790"/>
    <w:rsid w:val="00EE3A1E"/>
    <w:rsid w:val="00EE431E"/>
    <w:rsid w:val="00EE473E"/>
    <w:rsid w:val="00EE48FD"/>
    <w:rsid w:val="00EE4E46"/>
    <w:rsid w:val="00EE56DA"/>
    <w:rsid w:val="00EE7843"/>
    <w:rsid w:val="00EE79CE"/>
    <w:rsid w:val="00EF080A"/>
    <w:rsid w:val="00EF0F48"/>
    <w:rsid w:val="00EF266C"/>
    <w:rsid w:val="00EF3563"/>
    <w:rsid w:val="00EF5FE5"/>
    <w:rsid w:val="00EF7615"/>
    <w:rsid w:val="00F00089"/>
    <w:rsid w:val="00F0237A"/>
    <w:rsid w:val="00F03574"/>
    <w:rsid w:val="00F04680"/>
    <w:rsid w:val="00F058C8"/>
    <w:rsid w:val="00F06A37"/>
    <w:rsid w:val="00F06DDC"/>
    <w:rsid w:val="00F077E4"/>
    <w:rsid w:val="00F106D0"/>
    <w:rsid w:val="00F1112C"/>
    <w:rsid w:val="00F120E8"/>
    <w:rsid w:val="00F147CA"/>
    <w:rsid w:val="00F155C1"/>
    <w:rsid w:val="00F16624"/>
    <w:rsid w:val="00F17C7E"/>
    <w:rsid w:val="00F20AB4"/>
    <w:rsid w:val="00F20EBE"/>
    <w:rsid w:val="00F20ED6"/>
    <w:rsid w:val="00F2146A"/>
    <w:rsid w:val="00F23422"/>
    <w:rsid w:val="00F24139"/>
    <w:rsid w:val="00F254B6"/>
    <w:rsid w:val="00F257C1"/>
    <w:rsid w:val="00F25FFB"/>
    <w:rsid w:val="00F26655"/>
    <w:rsid w:val="00F274BD"/>
    <w:rsid w:val="00F27548"/>
    <w:rsid w:val="00F30E9D"/>
    <w:rsid w:val="00F31B13"/>
    <w:rsid w:val="00F32719"/>
    <w:rsid w:val="00F330AC"/>
    <w:rsid w:val="00F347CE"/>
    <w:rsid w:val="00F35375"/>
    <w:rsid w:val="00F355B5"/>
    <w:rsid w:val="00F356A2"/>
    <w:rsid w:val="00F360DB"/>
    <w:rsid w:val="00F36349"/>
    <w:rsid w:val="00F37A8E"/>
    <w:rsid w:val="00F401DA"/>
    <w:rsid w:val="00F424E6"/>
    <w:rsid w:val="00F44637"/>
    <w:rsid w:val="00F44D5E"/>
    <w:rsid w:val="00F45860"/>
    <w:rsid w:val="00F45A18"/>
    <w:rsid w:val="00F460CD"/>
    <w:rsid w:val="00F46179"/>
    <w:rsid w:val="00F46EDB"/>
    <w:rsid w:val="00F476D4"/>
    <w:rsid w:val="00F502B8"/>
    <w:rsid w:val="00F5087E"/>
    <w:rsid w:val="00F5171F"/>
    <w:rsid w:val="00F52C02"/>
    <w:rsid w:val="00F5462C"/>
    <w:rsid w:val="00F54BB9"/>
    <w:rsid w:val="00F56A47"/>
    <w:rsid w:val="00F60B38"/>
    <w:rsid w:val="00F62C81"/>
    <w:rsid w:val="00F65548"/>
    <w:rsid w:val="00F65AAE"/>
    <w:rsid w:val="00F66CBF"/>
    <w:rsid w:val="00F67D85"/>
    <w:rsid w:val="00F70AFF"/>
    <w:rsid w:val="00F70B65"/>
    <w:rsid w:val="00F71B97"/>
    <w:rsid w:val="00F71C93"/>
    <w:rsid w:val="00F72A3C"/>
    <w:rsid w:val="00F73504"/>
    <w:rsid w:val="00F73D00"/>
    <w:rsid w:val="00F74985"/>
    <w:rsid w:val="00F76D90"/>
    <w:rsid w:val="00F770BE"/>
    <w:rsid w:val="00F7730A"/>
    <w:rsid w:val="00F7753D"/>
    <w:rsid w:val="00F8086B"/>
    <w:rsid w:val="00F809CB"/>
    <w:rsid w:val="00F814BC"/>
    <w:rsid w:val="00F81F81"/>
    <w:rsid w:val="00F8250D"/>
    <w:rsid w:val="00F8264A"/>
    <w:rsid w:val="00F8453F"/>
    <w:rsid w:val="00F84766"/>
    <w:rsid w:val="00F85112"/>
    <w:rsid w:val="00F86376"/>
    <w:rsid w:val="00F91D1C"/>
    <w:rsid w:val="00F91EB2"/>
    <w:rsid w:val="00F9400A"/>
    <w:rsid w:val="00F94952"/>
    <w:rsid w:val="00F950E3"/>
    <w:rsid w:val="00F95B7A"/>
    <w:rsid w:val="00F95BC7"/>
    <w:rsid w:val="00F962D0"/>
    <w:rsid w:val="00FA1000"/>
    <w:rsid w:val="00FA1382"/>
    <w:rsid w:val="00FA16B1"/>
    <w:rsid w:val="00FA1707"/>
    <w:rsid w:val="00FA218A"/>
    <w:rsid w:val="00FA4F88"/>
    <w:rsid w:val="00FA4FB3"/>
    <w:rsid w:val="00FA5765"/>
    <w:rsid w:val="00FA6A1A"/>
    <w:rsid w:val="00FA70B1"/>
    <w:rsid w:val="00FB0D4E"/>
    <w:rsid w:val="00FB0DE3"/>
    <w:rsid w:val="00FB1026"/>
    <w:rsid w:val="00FB5051"/>
    <w:rsid w:val="00FB51F4"/>
    <w:rsid w:val="00FB52B0"/>
    <w:rsid w:val="00FB54C1"/>
    <w:rsid w:val="00FB75AD"/>
    <w:rsid w:val="00FC0890"/>
    <w:rsid w:val="00FC09B2"/>
    <w:rsid w:val="00FC2649"/>
    <w:rsid w:val="00FC28C7"/>
    <w:rsid w:val="00FC2E9C"/>
    <w:rsid w:val="00FC3448"/>
    <w:rsid w:val="00FC39A1"/>
    <w:rsid w:val="00FC3BEC"/>
    <w:rsid w:val="00FC4B08"/>
    <w:rsid w:val="00FC53A1"/>
    <w:rsid w:val="00FC54BF"/>
    <w:rsid w:val="00FC6260"/>
    <w:rsid w:val="00FC6E03"/>
    <w:rsid w:val="00FC6EBC"/>
    <w:rsid w:val="00FC6FD4"/>
    <w:rsid w:val="00FD144A"/>
    <w:rsid w:val="00FD18C9"/>
    <w:rsid w:val="00FD1C6C"/>
    <w:rsid w:val="00FD219C"/>
    <w:rsid w:val="00FD275B"/>
    <w:rsid w:val="00FD2B00"/>
    <w:rsid w:val="00FD54A7"/>
    <w:rsid w:val="00FD5B8F"/>
    <w:rsid w:val="00FD71B6"/>
    <w:rsid w:val="00FD74C5"/>
    <w:rsid w:val="00FE0263"/>
    <w:rsid w:val="00FE0CDD"/>
    <w:rsid w:val="00FE0EA7"/>
    <w:rsid w:val="00FE17DE"/>
    <w:rsid w:val="00FE340F"/>
    <w:rsid w:val="00FE3639"/>
    <w:rsid w:val="00FE4969"/>
    <w:rsid w:val="00FE7BD6"/>
    <w:rsid w:val="00FF0591"/>
    <w:rsid w:val="00FF0BDE"/>
    <w:rsid w:val="00FF0D5E"/>
    <w:rsid w:val="00FF0F77"/>
    <w:rsid w:val="00FF33F4"/>
    <w:rsid w:val="00FF3D03"/>
    <w:rsid w:val="00FF5549"/>
    <w:rsid w:val="00FF5DA8"/>
    <w:rsid w:val="00FF6139"/>
    <w:rsid w:val="00FF7879"/>
    <w:rsid w:val="00FF7950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2E7E3"/>
  <w15:chartTrackingRefBased/>
  <w15:docId w15:val="{1C64F8FE-A6BC-4633-AE21-9FD54BC6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0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0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70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F70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70A0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3F7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7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0A0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F7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70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0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F70A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03BB0"/>
    <w:pPr>
      <w:widowControl w:val="0"/>
      <w:autoSpaceDE w:val="0"/>
      <w:autoSpaceDN w:val="0"/>
      <w:adjustRightInd w:val="0"/>
      <w:spacing w:after="0" w:line="240" w:lineRule="auto"/>
      <w:ind w:left="768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3BB0"/>
    <w:rPr>
      <w:rFonts w:ascii="Times New Roman" w:eastAsia="Times New Roman" w:hAnsi="Times New Roman" w:cs="Times New Roman"/>
      <w:noProof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03B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03B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03BB0"/>
    <w:pPr>
      <w:spacing w:after="100"/>
      <w:ind w:left="2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509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509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customStyle="1" w:styleId="paragraph">
    <w:name w:val="paragraph"/>
    <w:basedOn w:val="Normal"/>
    <w:rsid w:val="0091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914993"/>
  </w:style>
  <w:style w:type="character" w:customStyle="1" w:styleId="eop">
    <w:name w:val="eop"/>
    <w:basedOn w:val="DefaultParagraphFont"/>
    <w:rsid w:val="00914993"/>
  </w:style>
  <w:style w:type="paragraph" w:styleId="Header">
    <w:name w:val="header"/>
    <w:basedOn w:val="Normal"/>
    <w:link w:val="HeaderChar"/>
    <w:uiPriority w:val="99"/>
    <w:unhideWhenUsed/>
    <w:rsid w:val="001E75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5F1"/>
  </w:style>
  <w:style w:type="paragraph" w:styleId="Footer">
    <w:name w:val="footer"/>
    <w:basedOn w:val="Normal"/>
    <w:link w:val="FooterChar"/>
    <w:uiPriority w:val="99"/>
    <w:unhideWhenUsed/>
    <w:rsid w:val="001E75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5F1"/>
  </w:style>
  <w:style w:type="paragraph" w:styleId="FootnoteText">
    <w:name w:val="footnote text"/>
    <w:basedOn w:val="Normal"/>
    <w:link w:val="FootnoteTextChar"/>
    <w:uiPriority w:val="99"/>
    <w:unhideWhenUsed/>
    <w:rsid w:val="007C2A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2A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2A1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FC2"/>
    <w:rPr>
      <w:rFonts w:ascii="Segoe UI" w:hAnsi="Segoe UI" w:cs="Segoe UI"/>
      <w:sz w:val="18"/>
      <w:szCs w:val="18"/>
    </w:rPr>
  </w:style>
  <w:style w:type="paragraph" w:customStyle="1" w:styleId="box460819">
    <w:name w:val="box_460819"/>
    <w:basedOn w:val="Normal"/>
    <w:rsid w:val="0068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3F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6726">
    <w:name w:val="box_466726"/>
    <w:basedOn w:val="Normal"/>
    <w:rsid w:val="00D2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D223F9"/>
  </w:style>
  <w:style w:type="paragraph" w:customStyle="1" w:styleId="Tablica">
    <w:name w:val="Tablica"/>
    <w:basedOn w:val="Normal"/>
    <w:qFormat/>
    <w:rsid w:val="00FD275B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Analiza-Naslov">
    <w:name w:val="Analiza - Naslov"/>
    <w:basedOn w:val="Normal"/>
    <w:qFormat/>
    <w:rsid w:val="00FD275B"/>
    <w:pPr>
      <w:spacing w:after="0"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NP1">
    <w:name w:val="NP 1"/>
    <w:basedOn w:val="Normal"/>
    <w:link w:val="NP1Char"/>
    <w:qFormat/>
    <w:rsid w:val="00726F63"/>
    <w:pPr>
      <w:shd w:val="clear" w:color="auto" w:fill="000080"/>
      <w:spacing w:after="0" w:line="240" w:lineRule="auto"/>
    </w:pPr>
    <w:rPr>
      <w:rFonts w:ascii="Times New Roman" w:hAnsi="Times New Roman" w:cs="Times New Roman"/>
      <w:b/>
      <w:color w:val="FFFFFF" w:themeColor="background1"/>
      <w:sz w:val="28"/>
      <w:szCs w:val="24"/>
    </w:rPr>
  </w:style>
  <w:style w:type="paragraph" w:customStyle="1" w:styleId="NP2">
    <w:name w:val="NP 2"/>
    <w:basedOn w:val="Normal"/>
    <w:link w:val="NP2Char"/>
    <w:qFormat/>
    <w:rsid w:val="00E544CF"/>
    <w:pPr>
      <w:shd w:val="clear" w:color="auto" w:fill="9CC2E5" w:themeFill="accent5" w:themeFillTint="99"/>
      <w:spacing w:after="0" w:line="240" w:lineRule="auto"/>
    </w:pPr>
    <w:rPr>
      <w:rFonts w:ascii="Times New Roman" w:hAnsi="Times New Roman" w:cs="Times New Roman"/>
      <w:b/>
      <w:color w:val="FFFFFF" w:themeColor="background1"/>
      <w:sz w:val="28"/>
      <w:szCs w:val="24"/>
    </w:rPr>
  </w:style>
  <w:style w:type="character" w:customStyle="1" w:styleId="NP1Char">
    <w:name w:val="NP 1 Char"/>
    <w:basedOn w:val="DefaultParagraphFont"/>
    <w:link w:val="NP1"/>
    <w:rsid w:val="00726F63"/>
    <w:rPr>
      <w:rFonts w:ascii="Times New Roman" w:hAnsi="Times New Roman" w:cs="Times New Roman"/>
      <w:b/>
      <w:color w:val="FFFFFF" w:themeColor="background1"/>
      <w:sz w:val="28"/>
      <w:szCs w:val="24"/>
      <w:shd w:val="clear" w:color="auto" w:fill="000080"/>
    </w:rPr>
  </w:style>
  <w:style w:type="paragraph" w:customStyle="1" w:styleId="NP3">
    <w:name w:val="NP 3"/>
    <w:basedOn w:val="Normal"/>
    <w:link w:val="NP3Char"/>
    <w:qFormat/>
    <w:rsid w:val="00476B17"/>
    <w:pPr>
      <w:shd w:val="clear" w:color="auto" w:fill="DEEAF6" w:themeFill="accent5" w:themeFillTint="33"/>
      <w:spacing w:after="0"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NP2Char">
    <w:name w:val="NP 2 Char"/>
    <w:basedOn w:val="DefaultParagraphFont"/>
    <w:link w:val="NP2"/>
    <w:rsid w:val="00E544CF"/>
    <w:rPr>
      <w:rFonts w:ascii="Times New Roman" w:hAnsi="Times New Roman" w:cs="Times New Roman"/>
      <w:b/>
      <w:color w:val="FFFFFF" w:themeColor="background1"/>
      <w:sz w:val="28"/>
      <w:szCs w:val="24"/>
      <w:shd w:val="clear" w:color="auto" w:fill="9CC2E5" w:themeFill="accent5" w:themeFillTint="99"/>
    </w:rPr>
  </w:style>
  <w:style w:type="paragraph" w:styleId="TOC3">
    <w:name w:val="toc 3"/>
    <w:basedOn w:val="Normal"/>
    <w:next w:val="Normal"/>
    <w:autoRedefine/>
    <w:uiPriority w:val="39"/>
    <w:unhideWhenUsed/>
    <w:rsid w:val="00757395"/>
    <w:pPr>
      <w:spacing w:after="100"/>
      <w:ind w:left="440"/>
    </w:pPr>
  </w:style>
  <w:style w:type="character" w:customStyle="1" w:styleId="NP3Char">
    <w:name w:val="NP 3 Char"/>
    <w:basedOn w:val="DefaultParagraphFont"/>
    <w:link w:val="NP3"/>
    <w:rsid w:val="00476B17"/>
    <w:rPr>
      <w:rFonts w:ascii="Times New Roman" w:hAnsi="Times New Roman" w:cs="Times New Roman"/>
      <w:b/>
      <w:sz w:val="24"/>
      <w:szCs w:val="24"/>
      <w:shd w:val="clear" w:color="auto" w:fill="DEEAF6" w:themeFill="accent5" w:themeFillTint="33"/>
    </w:rPr>
  </w:style>
  <w:style w:type="paragraph" w:customStyle="1" w:styleId="NPtbl">
    <w:name w:val="NP tbl"/>
    <w:basedOn w:val="Normal"/>
    <w:link w:val="NPtblChar"/>
    <w:qFormat/>
    <w:rsid w:val="005C4970"/>
    <w:pPr>
      <w:spacing w:after="0" w:line="240" w:lineRule="auto"/>
    </w:pPr>
    <w:rPr>
      <w:rFonts w:ascii="Times New Roman" w:hAnsi="Times New Roman" w:cs="Times New Roman"/>
      <w:b/>
      <w:color w:val="0033CC"/>
      <w:sz w:val="24"/>
      <w:szCs w:val="24"/>
    </w:rPr>
  </w:style>
  <w:style w:type="paragraph" w:customStyle="1" w:styleId="NPslk">
    <w:name w:val="NP slk"/>
    <w:basedOn w:val="Normal"/>
    <w:link w:val="NPslkChar"/>
    <w:qFormat/>
    <w:rsid w:val="005C4970"/>
    <w:pPr>
      <w:spacing w:after="0" w:line="240" w:lineRule="auto"/>
    </w:pPr>
    <w:rPr>
      <w:rFonts w:ascii="Times New Roman" w:hAnsi="Times New Roman" w:cs="Times New Roman"/>
      <w:b/>
      <w:color w:val="8EAADB" w:themeColor="accent1" w:themeTint="99"/>
      <w:sz w:val="24"/>
      <w:szCs w:val="24"/>
    </w:rPr>
  </w:style>
  <w:style w:type="character" w:customStyle="1" w:styleId="NPtblChar">
    <w:name w:val="NP tbl Char"/>
    <w:basedOn w:val="DefaultParagraphFont"/>
    <w:link w:val="NPtbl"/>
    <w:rsid w:val="005C4970"/>
    <w:rPr>
      <w:rFonts w:ascii="Times New Roman" w:hAnsi="Times New Roman" w:cs="Times New Roman"/>
      <w:b/>
      <w:color w:val="0033CC"/>
      <w:sz w:val="24"/>
      <w:szCs w:val="24"/>
    </w:rPr>
  </w:style>
  <w:style w:type="character" w:customStyle="1" w:styleId="NPslkChar">
    <w:name w:val="NP slk Char"/>
    <w:basedOn w:val="DefaultParagraphFont"/>
    <w:link w:val="NPslk"/>
    <w:rsid w:val="005C4970"/>
    <w:rPr>
      <w:rFonts w:ascii="Times New Roman" w:hAnsi="Times New Roman" w:cs="Times New Roman"/>
      <w:b/>
      <w:color w:val="8EAADB" w:themeColor="accent1" w:themeTint="99"/>
      <w:sz w:val="24"/>
      <w:szCs w:val="24"/>
    </w:rPr>
  </w:style>
  <w:style w:type="table" w:styleId="GridTable2-Accent5">
    <w:name w:val="Grid Table 2 Accent 5"/>
    <w:basedOn w:val="TableNormal"/>
    <w:uiPriority w:val="47"/>
    <w:rsid w:val="00DB687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2638F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ubtleEmphasis">
    <w:name w:val="Subtle Emphasis"/>
    <w:basedOn w:val="DefaultParagraphFont"/>
    <w:uiPriority w:val="19"/>
    <w:qFormat/>
    <w:rsid w:val="006E1B33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E76760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DA7164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7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8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diagramQuickStyle" Target="diagrams/quickStyle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4.em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diagramLayout" Target="diagrams/layout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package" Target="embeddings/Microsoft_Word_Document.docx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package" Target="embeddings/Microsoft_Excel_Worksheet.xls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CC1060-4968-4219-9AC2-A207A0F21309}" type="doc">
      <dgm:prSet loTypeId="urn:microsoft.com/office/officeart/2008/layout/RadialCluster" loCatId="cycle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hr-HR"/>
        </a:p>
      </dgm:t>
    </dgm:pt>
    <dgm:pt modelId="{E2BF395B-633A-4BF9-AAFF-9CB08DD0A772}">
      <dgm:prSet phldrT="[Tekst]" custT="1"/>
      <dgm:spPr/>
      <dgm:t>
        <a:bodyPr/>
        <a:lstStyle/>
        <a:p>
          <a:pPr algn="ctr"/>
          <a:r>
            <a:rPr lang="hr-HR" sz="1200" dirty="0"/>
            <a:t>Nacionalni plan</a:t>
          </a:r>
        </a:p>
      </dgm:t>
    </dgm:pt>
    <dgm:pt modelId="{F2F3A572-1C1E-4628-91D5-83901C27971C}" type="parTrans" cxnId="{AC83E1F2-86BA-45C8-A35B-6862CB44B795}">
      <dgm:prSet/>
      <dgm:spPr/>
      <dgm:t>
        <a:bodyPr/>
        <a:lstStyle/>
        <a:p>
          <a:pPr algn="ctr"/>
          <a:endParaRPr lang="hr-HR"/>
        </a:p>
      </dgm:t>
    </dgm:pt>
    <dgm:pt modelId="{83B526CD-09FB-4F03-BCCF-EE57AF3D7AA5}" type="sibTrans" cxnId="{AC83E1F2-86BA-45C8-A35B-6862CB44B795}">
      <dgm:prSet/>
      <dgm:spPr/>
      <dgm:t>
        <a:bodyPr/>
        <a:lstStyle/>
        <a:p>
          <a:pPr algn="ctr"/>
          <a:endParaRPr lang="hr-HR"/>
        </a:p>
      </dgm:t>
    </dgm:pt>
    <dgm:pt modelId="{783E50A2-73CB-47B3-B42C-0FC3E721C0C6}">
      <dgm:prSet phldrT="[Tekst]" custT="1"/>
      <dgm:spPr/>
      <dgm:t>
        <a:bodyPr/>
        <a:lstStyle/>
        <a:p>
          <a:pPr algn="ctr"/>
          <a:r>
            <a:rPr lang="hr-HR" sz="800" dirty="0"/>
            <a:t>mjere</a:t>
          </a:r>
        </a:p>
      </dgm:t>
    </dgm:pt>
    <dgm:pt modelId="{6FD179EA-552B-49AA-AC2D-8213E16091A6}" type="parTrans" cxnId="{3541D87B-5FB5-405D-8560-99CC5A69E0F6}">
      <dgm:prSet/>
      <dgm:spPr/>
      <dgm:t>
        <a:bodyPr/>
        <a:lstStyle/>
        <a:p>
          <a:pPr algn="ctr"/>
          <a:endParaRPr lang="hr-HR"/>
        </a:p>
      </dgm:t>
    </dgm:pt>
    <dgm:pt modelId="{D6FC2A12-7D65-4AA0-BDB2-98167E827726}" type="sibTrans" cxnId="{3541D87B-5FB5-405D-8560-99CC5A69E0F6}">
      <dgm:prSet/>
      <dgm:spPr/>
      <dgm:t>
        <a:bodyPr/>
        <a:lstStyle/>
        <a:p>
          <a:pPr algn="ctr"/>
          <a:endParaRPr lang="hr-HR"/>
        </a:p>
      </dgm:t>
    </dgm:pt>
    <dgm:pt modelId="{9B374DD8-32CC-4E09-B40C-0C200E55E7F2}">
      <dgm:prSet phldrT="[Tekst]" custT="1"/>
      <dgm:spPr/>
      <dgm:t>
        <a:bodyPr/>
        <a:lstStyle/>
        <a:p>
          <a:pPr algn="ctr"/>
          <a:r>
            <a:rPr lang="hr-HR" sz="800" dirty="0"/>
            <a:t>analiza stanja</a:t>
          </a:r>
        </a:p>
      </dgm:t>
    </dgm:pt>
    <dgm:pt modelId="{504EEBD7-7871-452E-BCED-3E3D251AFDC8}" type="parTrans" cxnId="{CCE73DF7-6B4F-4068-B02B-FADD715B4DE2}">
      <dgm:prSet/>
      <dgm:spPr/>
      <dgm:t>
        <a:bodyPr/>
        <a:lstStyle/>
        <a:p>
          <a:pPr algn="ctr"/>
          <a:endParaRPr lang="hr-HR"/>
        </a:p>
      </dgm:t>
    </dgm:pt>
    <dgm:pt modelId="{65127632-E07F-4055-B0D1-51A2803C3447}" type="sibTrans" cxnId="{CCE73DF7-6B4F-4068-B02B-FADD715B4DE2}">
      <dgm:prSet/>
      <dgm:spPr/>
      <dgm:t>
        <a:bodyPr/>
        <a:lstStyle/>
        <a:p>
          <a:pPr algn="ctr"/>
          <a:endParaRPr lang="hr-HR"/>
        </a:p>
      </dgm:t>
    </dgm:pt>
    <dgm:pt modelId="{FAF3DB5C-0156-4A13-9635-D6B566A904F2}">
      <dgm:prSet phldrT="[Tekst]" custT="1"/>
      <dgm:spPr/>
      <dgm:t>
        <a:bodyPr/>
        <a:lstStyle/>
        <a:p>
          <a:pPr algn="ctr"/>
          <a:r>
            <a:rPr lang="hr-HR" sz="800" strike="noStrike" dirty="0">
              <a:solidFill>
                <a:schemeClr val="bg1"/>
              </a:solidFill>
            </a:rPr>
            <a:t>razvojni put</a:t>
          </a:r>
        </a:p>
      </dgm:t>
    </dgm:pt>
    <dgm:pt modelId="{DE461EF6-394C-4ECB-B33B-12E9BC287FD1}" type="parTrans" cxnId="{E69E8F41-CE8F-4888-95D5-9E4D063DB97C}">
      <dgm:prSet/>
      <dgm:spPr/>
      <dgm:t>
        <a:bodyPr/>
        <a:lstStyle/>
        <a:p>
          <a:pPr algn="ctr"/>
          <a:endParaRPr lang="hr-HR"/>
        </a:p>
      </dgm:t>
    </dgm:pt>
    <dgm:pt modelId="{57A02F1D-ECBC-46E7-BB05-FE5CF4DCE900}" type="sibTrans" cxnId="{E69E8F41-CE8F-4888-95D5-9E4D063DB97C}">
      <dgm:prSet/>
      <dgm:spPr/>
      <dgm:t>
        <a:bodyPr/>
        <a:lstStyle/>
        <a:p>
          <a:pPr algn="ctr"/>
          <a:endParaRPr lang="hr-HR"/>
        </a:p>
      </dgm:t>
    </dgm:pt>
    <dgm:pt modelId="{9F76A503-523C-4ABB-9C87-CDABB8E4A0ED}">
      <dgm:prSet phldrT="[Tekst]" custT="1"/>
      <dgm:spPr/>
      <dgm:t>
        <a:bodyPr/>
        <a:lstStyle/>
        <a:p>
          <a:pPr algn="ctr"/>
          <a:r>
            <a:rPr lang="hr-HR" sz="800" dirty="0"/>
            <a:t>vizija</a:t>
          </a:r>
        </a:p>
      </dgm:t>
    </dgm:pt>
    <dgm:pt modelId="{A6282035-08D0-41D7-B33D-F736F7B60D95}" type="parTrans" cxnId="{EDEDA256-E263-4817-A21C-BB35F75A7D1B}">
      <dgm:prSet/>
      <dgm:spPr/>
      <dgm:t>
        <a:bodyPr/>
        <a:lstStyle/>
        <a:p>
          <a:pPr algn="ctr"/>
          <a:endParaRPr lang="hr-HR"/>
        </a:p>
      </dgm:t>
    </dgm:pt>
    <dgm:pt modelId="{783DB35B-ADBF-444B-928D-95A765501716}" type="sibTrans" cxnId="{EDEDA256-E263-4817-A21C-BB35F75A7D1B}">
      <dgm:prSet/>
      <dgm:spPr/>
      <dgm:t>
        <a:bodyPr/>
        <a:lstStyle/>
        <a:p>
          <a:pPr algn="ctr"/>
          <a:endParaRPr lang="hr-HR"/>
        </a:p>
      </dgm:t>
    </dgm:pt>
    <dgm:pt modelId="{1F29DB6C-1D37-4D6D-8F99-059171A8D178}">
      <dgm:prSet phldrT="[Tekst]" custT="1"/>
      <dgm:spPr/>
      <dgm:t>
        <a:bodyPr/>
        <a:lstStyle/>
        <a:p>
          <a:pPr algn="ctr"/>
          <a:r>
            <a:rPr lang="hr-HR" sz="800" dirty="0"/>
            <a:t>posebni ciljevi</a:t>
          </a:r>
        </a:p>
      </dgm:t>
    </dgm:pt>
    <dgm:pt modelId="{5B25BCBE-780C-4967-A1F8-217F2EB46CF4}" type="parTrans" cxnId="{84777034-8631-4AFA-B413-CB52A856B3AD}">
      <dgm:prSet/>
      <dgm:spPr/>
      <dgm:t>
        <a:bodyPr/>
        <a:lstStyle/>
        <a:p>
          <a:pPr algn="ctr"/>
          <a:endParaRPr lang="hr-HR"/>
        </a:p>
      </dgm:t>
    </dgm:pt>
    <dgm:pt modelId="{801BC009-09AA-44F5-B71F-FA0B1753B0ED}" type="sibTrans" cxnId="{84777034-8631-4AFA-B413-CB52A856B3AD}">
      <dgm:prSet/>
      <dgm:spPr/>
      <dgm:t>
        <a:bodyPr/>
        <a:lstStyle/>
        <a:p>
          <a:pPr algn="ctr"/>
          <a:endParaRPr lang="hr-HR"/>
        </a:p>
      </dgm:t>
    </dgm:pt>
    <dgm:pt modelId="{0EF3CE61-D06C-4857-BC38-4283E094D6BA}">
      <dgm:prSet phldrT="[Tekst]" custT="1"/>
      <dgm:spPr/>
      <dgm:t>
        <a:bodyPr/>
        <a:lstStyle/>
        <a:p>
          <a:pPr algn="ctr"/>
          <a:r>
            <a:rPr lang="hr-HR" sz="800" dirty="0"/>
            <a:t>unutarnja i vanjska analiza SDUHIRH</a:t>
          </a:r>
        </a:p>
      </dgm:t>
    </dgm:pt>
    <dgm:pt modelId="{27958435-6593-4AF2-925C-9F780D9D2ECA}" type="parTrans" cxnId="{012C5420-48E1-4D38-8B76-17B8E1943FE3}">
      <dgm:prSet/>
      <dgm:spPr/>
      <dgm:t>
        <a:bodyPr/>
        <a:lstStyle/>
        <a:p>
          <a:pPr algn="ctr"/>
          <a:endParaRPr lang="hr-HR"/>
        </a:p>
      </dgm:t>
    </dgm:pt>
    <dgm:pt modelId="{B79FD731-1AAE-4491-8580-35935DD81032}" type="sibTrans" cxnId="{012C5420-48E1-4D38-8B76-17B8E1943FE3}">
      <dgm:prSet/>
      <dgm:spPr/>
      <dgm:t>
        <a:bodyPr/>
        <a:lstStyle/>
        <a:p>
          <a:pPr algn="ctr"/>
          <a:endParaRPr lang="hr-HR"/>
        </a:p>
      </dgm:t>
    </dgm:pt>
    <dgm:pt modelId="{247686CA-D2A1-41A1-82C0-3B9887A261C9}">
      <dgm:prSet phldrT="[Tekst]" custT="1"/>
      <dgm:spPr/>
      <dgm:t>
        <a:bodyPr/>
        <a:lstStyle/>
        <a:p>
          <a:pPr algn="ctr"/>
          <a:r>
            <a:rPr lang="hr-HR" sz="800" dirty="0"/>
            <a:t>horizontalne teme</a:t>
          </a:r>
        </a:p>
      </dgm:t>
    </dgm:pt>
    <dgm:pt modelId="{9D202115-7C58-4E8F-828E-9A16CE6867A3}" type="sibTrans" cxnId="{74ED51FF-486D-4BB6-9CAE-24808D95ECCD}">
      <dgm:prSet/>
      <dgm:spPr/>
      <dgm:t>
        <a:bodyPr/>
        <a:lstStyle/>
        <a:p>
          <a:pPr algn="ctr"/>
          <a:endParaRPr lang="hr-HR"/>
        </a:p>
      </dgm:t>
    </dgm:pt>
    <dgm:pt modelId="{0943C07A-933A-42EB-8819-9EED51A61D6A}" type="parTrans" cxnId="{74ED51FF-486D-4BB6-9CAE-24808D95ECCD}">
      <dgm:prSet/>
      <dgm:spPr/>
      <dgm:t>
        <a:bodyPr/>
        <a:lstStyle/>
        <a:p>
          <a:pPr algn="ctr"/>
          <a:endParaRPr lang="hr-HR"/>
        </a:p>
      </dgm:t>
    </dgm:pt>
    <dgm:pt modelId="{EB484B17-6091-4E1E-B023-9D7034093608}">
      <dgm:prSet phldrT="[Tekst]" custT="1"/>
      <dgm:spPr/>
      <dgm:t>
        <a:bodyPr/>
        <a:lstStyle/>
        <a:p>
          <a:pPr algn="ctr"/>
          <a:r>
            <a:rPr lang="hr-HR" sz="800" dirty="0"/>
            <a:t>koordinativna uloga SDUHIRH</a:t>
          </a:r>
        </a:p>
      </dgm:t>
    </dgm:pt>
    <dgm:pt modelId="{B83A09E9-6E9E-4A27-860C-C124CC722192}" type="parTrans" cxnId="{4C6E5A87-60FC-484B-AF52-370C3016C78C}">
      <dgm:prSet/>
      <dgm:spPr/>
      <dgm:t>
        <a:bodyPr/>
        <a:lstStyle/>
        <a:p>
          <a:pPr algn="ctr"/>
          <a:endParaRPr lang="hr-HR"/>
        </a:p>
      </dgm:t>
    </dgm:pt>
    <dgm:pt modelId="{08CFBEEF-CFBD-41B8-9C5A-30B5B1C655AB}" type="sibTrans" cxnId="{4C6E5A87-60FC-484B-AF52-370C3016C78C}">
      <dgm:prSet/>
      <dgm:spPr/>
      <dgm:t>
        <a:bodyPr/>
        <a:lstStyle/>
        <a:p>
          <a:pPr algn="ctr"/>
          <a:endParaRPr lang="hr-HR"/>
        </a:p>
      </dgm:t>
    </dgm:pt>
    <dgm:pt modelId="{08F35EDD-4874-41A6-8BAF-C3752E9D07ED}">
      <dgm:prSet phldrT="[Tekst]" custT="1"/>
      <dgm:spPr/>
      <dgm:t>
        <a:bodyPr/>
        <a:lstStyle/>
        <a:p>
          <a:pPr algn="ctr"/>
          <a:r>
            <a:rPr lang="hr-HR" sz="800" dirty="0"/>
            <a:t>međuresorna suradnja</a:t>
          </a:r>
        </a:p>
      </dgm:t>
    </dgm:pt>
    <dgm:pt modelId="{9FA1D17D-356F-4C49-B74A-F030B791DC84}" type="parTrans" cxnId="{B80651C1-DD96-43CE-A879-039342CD5ABF}">
      <dgm:prSet/>
      <dgm:spPr/>
      <dgm:t>
        <a:bodyPr/>
        <a:lstStyle/>
        <a:p>
          <a:pPr algn="ctr"/>
          <a:endParaRPr lang="hr-HR"/>
        </a:p>
      </dgm:t>
    </dgm:pt>
    <dgm:pt modelId="{AFC2D35F-EB4E-44E2-942E-C22217316186}" type="sibTrans" cxnId="{B80651C1-DD96-43CE-A879-039342CD5ABF}">
      <dgm:prSet/>
      <dgm:spPr/>
      <dgm:t>
        <a:bodyPr/>
        <a:lstStyle/>
        <a:p>
          <a:pPr algn="ctr"/>
          <a:endParaRPr lang="hr-HR"/>
        </a:p>
      </dgm:t>
    </dgm:pt>
    <dgm:pt modelId="{6E94911D-F93B-43A3-A90E-12DCE22C695F}">
      <dgm:prSet phldrT="[Tekst]" custT="1"/>
      <dgm:spPr/>
      <dgm:t>
        <a:bodyPr/>
        <a:lstStyle/>
        <a:p>
          <a:pPr algn="ctr"/>
          <a:r>
            <a:rPr lang="hr-HR" sz="800" dirty="0"/>
            <a:t>pokazatelji ishoda</a:t>
          </a:r>
        </a:p>
      </dgm:t>
    </dgm:pt>
    <dgm:pt modelId="{039ED060-AAD1-43AA-A1D5-B74231E04E62}" type="parTrans" cxnId="{ED95E1A7-F049-4D80-AE2D-DFD8D9295FAF}">
      <dgm:prSet/>
      <dgm:spPr/>
      <dgm:t>
        <a:bodyPr/>
        <a:lstStyle/>
        <a:p>
          <a:pPr algn="ctr"/>
          <a:endParaRPr lang="hr-HR"/>
        </a:p>
      </dgm:t>
    </dgm:pt>
    <dgm:pt modelId="{9E4F4A27-14A5-452B-B08E-6F2250A7DF62}" type="sibTrans" cxnId="{ED95E1A7-F049-4D80-AE2D-DFD8D9295FAF}">
      <dgm:prSet/>
      <dgm:spPr/>
      <dgm:t>
        <a:bodyPr/>
        <a:lstStyle/>
        <a:p>
          <a:pPr algn="ctr"/>
          <a:endParaRPr lang="hr-HR"/>
        </a:p>
      </dgm:t>
    </dgm:pt>
    <dgm:pt modelId="{F5A3B915-D114-47A7-BA51-0BA7D8B7BA20}">
      <dgm:prSet phldrT="[Tekst]" custT="1"/>
      <dgm:spPr/>
      <dgm:t>
        <a:bodyPr/>
        <a:lstStyle/>
        <a:p>
          <a:pPr algn="ctr"/>
          <a:r>
            <a:rPr lang="hr-HR" sz="800" dirty="0"/>
            <a:t>pokazatelji rezultata</a:t>
          </a:r>
        </a:p>
      </dgm:t>
    </dgm:pt>
    <dgm:pt modelId="{8DF9B27F-6437-47B1-A1E6-8EA74ABD2CF0}" type="parTrans" cxnId="{E19B1B79-BC06-45AD-BCD5-C3F4D1351296}">
      <dgm:prSet/>
      <dgm:spPr/>
      <dgm:t>
        <a:bodyPr/>
        <a:lstStyle/>
        <a:p>
          <a:pPr algn="ctr"/>
          <a:endParaRPr lang="hr-HR"/>
        </a:p>
      </dgm:t>
    </dgm:pt>
    <dgm:pt modelId="{D73BA631-13FC-4426-AA25-8BC72787919C}" type="sibTrans" cxnId="{E19B1B79-BC06-45AD-BCD5-C3F4D1351296}">
      <dgm:prSet/>
      <dgm:spPr/>
      <dgm:t>
        <a:bodyPr/>
        <a:lstStyle/>
        <a:p>
          <a:pPr algn="ctr"/>
          <a:endParaRPr lang="hr-HR"/>
        </a:p>
      </dgm:t>
    </dgm:pt>
    <dgm:pt modelId="{70C44C8C-25CB-4AB2-8FDD-8EACC904A3A3}">
      <dgm:prSet phldrT="[Tekst]" custT="1"/>
      <dgm:spPr/>
      <dgm:t>
        <a:bodyPr/>
        <a:lstStyle/>
        <a:p>
          <a:pPr algn="ctr"/>
          <a:r>
            <a:rPr lang="hr-HR" sz="800" dirty="0"/>
            <a:t>sektorska problematika HIRH</a:t>
          </a:r>
        </a:p>
      </dgm:t>
    </dgm:pt>
    <dgm:pt modelId="{2EE69977-1BD0-47A0-829F-C61893CA869A}" type="parTrans" cxnId="{48435E7F-4FCD-498B-B6B7-31E7C3304C98}">
      <dgm:prSet/>
      <dgm:spPr/>
      <dgm:t>
        <a:bodyPr/>
        <a:lstStyle/>
        <a:p>
          <a:pPr algn="ctr"/>
          <a:endParaRPr lang="hr-HR"/>
        </a:p>
      </dgm:t>
    </dgm:pt>
    <dgm:pt modelId="{CFB8B861-CAE1-40C6-8C15-D3140DDEF2A6}" type="sibTrans" cxnId="{48435E7F-4FCD-498B-B6B7-31E7C3304C98}">
      <dgm:prSet/>
      <dgm:spPr/>
      <dgm:t>
        <a:bodyPr/>
        <a:lstStyle/>
        <a:p>
          <a:pPr algn="ctr"/>
          <a:endParaRPr lang="hr-HR"/>
        </a:p>
      </dgm:t>
    </dgm:pt>
    <dgm:pt modelId="{D2D8AD67-66A0-479C-882B-AB53C994678A}" type="pres">
      <dgm:prSet presAssocID="{EDCC1060-4968-4219-9AC2-A207A0F21309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DBDA7BDF-DFBF-44D5-8843-2A416C5BE2C8}" type="pres">
      <dgm:prSet presAssocID="{E2BF395B-633A-4BF9-AAFF-9CB08DD0A772}" presName="textCenter" presStyleLbl="node1" presStyleIdx="0" presStyleCnt="13"/>
      <dgm:spPr/>
      <dgm:t>
        <a:bodyPr/>
        <a:lstStyle/>
        <a:p>
          <a:endParaRPr lang="en-US"/>
        </a:p>
      </dgm:t>
    </dgm:pt>
    <dgm:pt modelId="{4833BA82-75C8-46C5-86DA-45D6D2744A4C}" type="pres">
      <dgm:prSet presAssocID="{E2BF395B-633A-4BF9-AAFF-9CB08DD0A772}" presName="cycle_1" presStyleCnt="0"/>
      <dgm:spPr/>
    </dgm:pt>
    <dgm:pt modelId="{BDCBB534-4F7E-4F06-934E-334CF7ADF7C3}" type="pres">
      <dgm:prSet presAssocID="{9F76A503-523C-4ABB-9C87-CDABB8E4A0ED}" presName="childCenter1" presStyleLbl="node1" presStyleIdx="1" presStyleCnt="13"/>
      <dgm:spPr/>
      <dgm:t>
        <a:bodyPr/>
        <a:lstStyle/>
        <a:p>
          <a:endParaRPr lang="en-US"/>
        </a:p>
      </dgm:t>
    </dgm:pt>
    <dgm:pt modelId="{6D3DEDC7-5466-4BE3-BB55-160F98BEC840}" type="pres">
      <dgm:prSet presAssocID="{5B25BCBE-780C-4967-A1F8-217F2EB46CF4}" presName="Name141" presStyleLbl="parChTrans1D3" presStyleIdx="0" presStyleCnt="8"/>
      <dgm:spPr/>
      <dgm:t>
        <a:bodyPr/>
        <a:lstStyle/>
        <a:p>
          <a:endParaRPr lang="en-US"/>
        </a:p>
      </dgm:t>
    </dgm:pt>
    <dgm:pt modelId="{6B029938-7E51-431E-98CC-9AD39AADFB77}" type="pres">
      <dgm:prSet presAssocID="{1F29DB6C-1D37-4D6D-8F99-059171A8D178}" presName="text1" presStyleLbl="node1" presStyleIdx="2" presStyleCnt="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DC1040F-C4F0-4FE8-9199-AEF2EB882CB4}" type="pres">
      <dgm:prSet presAssocID="{039ED060-AAD1-43AA-A1D5-B74231E04E62}" presName="Name141" presStyleLbl="parChTrans1D3" presStyleIdx="1" presStyleCnt="8"/>
      <dgm:spPr/>
      <dgm:t>
        <a:bodyPr/>
        <a:lstStyle/>
        <a:p>
          <a:endParaRPr lang="en-US"/>
        </a:p>
      </dgm:t>
    </dgm:pt>
    <dgm:pt modelId="{43D89FE5-C078-4F33-8748-FAFE1593F175}" type="pres">
      <dgm:prSet presAssocID="{6E94911D-F93B-43A3-A90E-12DCE22C695F}" presName="text1" presStyleLbl="node1" presStyleIdx="3" presStyleCnt="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85B346B-E7F0-4848-8324-946739514BE9}" type="pres">
      <dgm:prSet presAssocID="{A6282035-08D0-41D7-B33D-F736F7B60D95}" presName="Name144" presStyleLbl="parChTrans1D2" presStyleIdx="0" presStyleCnt="4"/>
      <dgm:spPr/>
      <dgm:t>
        <a:bodyPr/>
        <a:lstStyle/>
        <a:p>
          <a:endParaRPr lang="en-US"/>
        </a:p>
      </dgm:t>
    </dgm:pt>
    <dgm:pt modelId="{97A6893A-140C-493F-8CDA-2779F480F31D}" type="pres">
      <dgm:prSet presAssocID="{E2BF395B-633A-4BF9-AAFF-9CB08DD0A772}" presName="cycle_2" presStyleCnt="0"/>
      <dgm:spPr/>
    </dgm:pt>
    <dgm:pt modelId="{3ED8993A-333F-4D2C-BBB3-4F646D4D80B2}" type="pres">
      <dgm:prSet presAssocID="{FAF3DB5C-0156-4A13-9635-D6B566A904F2}" presName="childCenter2" presStyleLbl="node1" presStyleIdx="4" presStyleCnt="13"/>
      <dgm:spPr/>
      <dgm:t>
        <a:bodyPr/>
        <a:lstStyle/>
        <a:p>
          <a:endParaRPr lang="en-US"/>
        </a:p>
      </dgm:t>
    </dgm:pt>
    <dgm:pt modelId="{72448A74-7223-4822-A51D-6D71CEFD0F51}" type="pres">
      <dgm:prSet presAssocID="{6FD179EA-552B-49AA-AC2D-8213E16091A6}" presName="Name218" presStyleLbl="parChTrans1D3" presStyleIdx="2" presStyleCnt="8"/>
      <dgm:spPr/>
      <dgm:t>
        <a:bodyPr/>
        <a:lstStyle/>
        <a:p>
          <a:endParaRPr lang="en-US"/>
        </a:p>
      </dgm:t>
    </dgm:pt>
    <dgm:pt modelId="{230C8C19-F9C6-40B0-B03F-BEB1CA8B65F9}" type="pres">
      <dgm:prSet presAssocID="{783E50A2-73CB-47B3-B42C-0FC3E721C0C6}" presName="text2" presStyleLbl="node1" presStyleIdx="5" presStyleCnt="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AF148A8-5AE0-4F2A-9CD6-77CD4B60C095}" type="pres">
      <dgm:prSet presAssocID="{8DF9B27F-6437-47B1-A1E6-8EA74ABD2CF0}" presName="Name218" presStyleLbl="parChTrans1D3" presStyleIdx="3" presStyleCnt="8"/>
      <dgm:spPr/>
      <dgm:t>
        <a:bodyPr/>
        <a:lstStyle/>
        <a:p>
          <a:endParaRPr lang="en-US"/>
        </a:p>
      </dgm:t>
    </dgm:pt>
    <dgm:pt modelId="{902BB8F8-F814-4F36-894D-FCFE6E0AABD5}" type="pres">
      <dgm:prSet presAssocID="{F5A3B915-D114-47A7-BA51-0BA7D8B7BA20}" presName="text2" presStyleLbl="node1" presStyleIdx="6" presStyleCnt="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082784F-6A1B-4240-A574-81614D504A61}" type="pres">
      <dgm:prSet presAssocID="{DE461EF6-394C-4ECB-B33B-12E9BC287FD1}" presName="Name221" presStyleLbl="parChTrans1D2" presStyleIdx="1" presStyleCnt="4"/>
      <dgm:spPr/>
      <dgm:t>
        <a:bodyPr/>
        <a:lstStyle/>
        <a:p>
          <a:endParaRPr lang="en-US"/>
        </a:p>
      </dgm:t>
    </dgm:pt>
    <dgm:pt modelId="{D2C64FD4-8305-4980-8E94-91A63D4BAD56}" type="pres">
      <dgm:prSet presAssocID="{E2BF395B-633A-4BF9-AAFF-9CB08DD0A772}" presName="cycle_3" presStyleCnt="0"/>
      <dgm:spPr/>
    </dgm:pt>
    <dgm:pt modelId="{C0501BBA-761D-41B0-850B-F2F04EBFC0DA}" type="pres">
      <dgm:prSet presAssocID="{9B374DD8-32CC-4E09-B40C-0C200E55E7F2}" presName="childCenter3" presStyleLbl="node1" presStyleIdx="7" presStyleCnt="13"/>
      <dgm:spPr/>
      <dgm:t>
        <a:bodyPr/>
        <a:lstStyle/>
        <a:p>
          <a:endParaRPr lang="en-US"/>
        </a:p>
      </dgm:t>
    </dgm:pt>
    <dgm:pt modelId="{A3299326-BC00-4CEC-BC37-5ABD96CD16F5}" type="pres">
      <dgm:prSet presAssocID="{27958435-6593-4AF2-925C-9F780D9D2ECA}" presName="Name285" presStyleLbl="parChTrans1D3" presStyleIdx="4" presStyleCnt="8"/>
      <dgm:spPr/>
      <dgm:t>
        <a:bodyPr/>
        <a:lstStyle/>
        <a:p>
          <a:endParaRPr lang="en-US"/>
        </a:p>
      </dgm:t>
    </dgm:pt>
    <dgm:pt modelId="{858AF9C2-3FBE-4438-9F91-05F8C9F15DC0}" type="pres">
      <dgm:prSet presAssocID="{0EF3CE61-D06C-4857-BC38-4283E094D6BA}" presName="text3" presStyleLbl="node1" presStyleIdx="8" presStyleCnt="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3B09B23-7499-4C03-8ABA-0F9F49204380}" type="pres">
      <dgm:prSet presAssocID="{2EE69977-1BD0-47A0-829F-C61893CA869A}" presName="Name285" presStyleLbl="parChTrans1D3" presStyleIdx="5" presStyleCnt="8"/>
      <dgm:spPr/>
      <dgm:t>
        <a:bodyPr/>
        <a:lstStyle/>
        <a:p>
          <a:endParaRPr lang="en-US"/>
        </a:p>
      </dgm:t>
    </dgm:pt>
    <dgm:pt modelId="{328EC318-186A-4EF7-835C-BEE927F4C90C}" type="pres">
      <dgm:prSet presAssocID="{70C44C8C-25CB-4AB2-8FDD-8EACC904A3A3}" presName="text3" presStyleLbl="node1" presStyleIdx="9" presStyleCnt="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E87BC35-A5F9-4EB9-A57F-21DDB3B57201}" type="pres">
      <dgm:prSet presAssocID="{504EEBD7-7871-452E-BCED-3E3D251AFDC8}" presName="Name288" presStyleLbl="parChTrans1D2" presStyleIdx="2" presStyleCnt="4"/>
      <dgm:spPr/>
      <dgm:t>
        <a:bodyPr/>
        <a:lstStyle/>
        <a:p>
          <a:endParaRPr lang="en-US"/>
        </a:p>
      </dgm:t>
    </dgm:pt>
    <dgm:pt modelId="{910CB691-C137-4777-9EF9-7360239FAD56}" type="pres">
      <dgm:prSet presAssocID="{E2BF395B-633A-4BF9-AAFF-9CB08DD0A772}" presName="cycle_4" presStyleCnt="0"/>
      <dgm:spPr/>
    </dgm:pt>
    <dgm:pt modelId="{3C3140A3-1710-4BD1-9225-6A16922B61F0}" type="pres">
      <dgm:prSet presAssocID="{247686CA-D2A1-41A1-82C0-3B9887A261C9}" presName="childCenter4" presStyleLbl="node1" presStyleIdx="10" presStyleCnt="13"/>
      <dgm:spPr/>
      <dgm:t>
        <a:bodyPr/>
        <a:lstStyle/>
        <a:p>
          <a:endParaRPr lang="en-US"/>
        </a:p>
      </dgm:t>
    </dgm:pt>
    <dgm:pt modelId="{61A42CCB-8FB3-4E04-A8C8-CBF63CCC88E7}" type="pres">
      <dgm:prSet presAssocID="{B83A09E9-6E9E-4A27-860C-C124CC722192}" presName="Name342" presStyleLbl="parChTrans1D3" presStyleIdx="6" presStyleCnt="8"/>
      <dgm:spPr/>
      <dgm:t>
        <a:bodyPr/>
        <a:lstStyle/>
        <a:p>
          <a:endParaRPr lang="en-US"/>
        </a:p>
      </dgm:t>
    </dgm:pt>
    <dgm:pt modelId="{B6EFA312-4BE0-401C-8C52-CE4BACF63343}" type="pres">
      <dgm:prSet presAssocID="{EB484B17-6091-4E1E-B023-9D7034093608}" presName="text4" presStyleLbl="node1" presStyleIdx="11" presStyleCnt="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40304A-C2F3-4FDC-A536-1219B818D27F}" type="pres">
      <dgm:prSet presAssocID="{9FA1D17D-356F-4C49-B74A-F030B791DC84}" presName="Name342" presStyleLbl="parChTrans1D3" presStyleIdx="7" presStyleCnt="8"/>
      <dgm:spPr/>
      <dgm:t>
        <a:bodyPr/>
        <a:lstStyle/>
        <a:p>
          <a:endParaRPr lang="en-US"/>
        </a:p>
      </dgm:t>
    </dgm:pt>
    <dgm:pt modelId="{1A753A6D-C241-4A28-8057-471F2FF917A6}" type="pres">
      <dgm:prSet presAssocID="{08F35EDD-4874-41A6-8BAF-C3752E9D07ED}" presName="text4" presStyleLbl="node1" presStyleIdx="12" presStyleCnt="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8B7D44C-1114-44F4-8B2B-10B286D00FA3}" type="pres">
      <dgm:prSet presAssocID="{0943C07A-933A-42EB-8819-9EED51A61D6A}" presName="Name345" presStyleLbl="parChTrans1D2" presStyleIdx="3" presStyleCnt="4"/>
      <dgm:spPr/>
      <dgm:t>
        <a:bodyPr/>
        <a:lstStyle/>
        <a:p>
          <a:endParaRPr lang="en-US"/>
        </a:p>
      </dgm:t>
    </dgm:pt>
  </dgm:ptLst>
  <dgm:cxnLst>
    <dgm:cxn modelId="{89B9937A-7656-4E7A-887F-522A8E4A5FA6}" type="presOf" srcId="{504EEBD7-7871-452E-BCED-3E3D251AFDC8}" destId="{6E87BC35-A5F9-4EB9-A57F-21DDB3B57201}" srcOrd="0" destOrd="0" presId="urn:microsoft.com/office/officeart/2008/layout/RadialCluster"/>
    <dgm:cxn modelId="{36370868-24C9-4FD8-A80A-B40F2289E2F1}" type="presOf" srcId="{A6282035-08D0-41D7-B33D-F736F7B60D95}" destId="{285B346B-E7F0-4848-8324-946739514BE9}" srcOrd="0" destOrd="0" presId="urn:microsoft.com/office/officeart/2008/layout/RadialCluster"/>
    <dgm:cxn modelId="{36E8961B-0D26-49A6-A781-5F2A81361A06}" type="presOf" srcId="{6FD179EA-552B-49AA-AC2D-8213E16091A6}" destId="{72448A74-7223-4822-A51D-6D71CEFD0F51}" srcOrd="0" destOrd="0" presId="urn:microsoft.com/office/officeart/2008/layout/RadialCluster"/>
    <dgm:cxn modelId="{076F5442-73E4-4358-AEB9-8E1F7678F3C1}" type="presOf" srcId="{EDCC1060-4968-4219-9AC2-A207A0F21309}" destId="{D2D8AD67-66A0-479C-882B-AB53C994678A}" srcOrd="0" destOrd="0" presId="urn:microsoft.com/office/officeart/2008/layout/RadialCluster"/>
    <dgm:cxn modelId="{51E4096A-0C13-4926-8DCA-5C143EA219D8}" type="presOf" srcId="{F5A3B915-D114-47A7-BA51-0BA7D8B7BA20}" destId="{902BB8F8-F814-4F36-894D-FCFE6E0AABD5}" srcOrd="0" destOrd="0" presId="urn:microsoft.com/office/officeart/2008/layout/RadialCluster"/>
    <dgm:cxn modelId="{4ACF0D58-34A3-40B6-853B-617EA4EF3191}" type="presOf" srcId="{039ED060-AAD1-43AA-A1D5-B74231E04E62}" destId="{FDC1040F-C4F0-4FE8-9199-AEF2EB882CB4}" srcOrd="0" destOrd="0" presId="urn:microsoft.com/office/officeart/2008/layout/RadialCluster"/>
    <dgm:cxn modelId="{EDEDA256-E263-4817-A21C-BB35F75A7D1B}" srcId="{E2BF395B-633A-4BF9-AAFF-9CB08DD0A772}" destId="{9F76A503-523C-4ABB-9C87-CDABB8E4A0ED}" srcOrd="0" destOrd="0" parTransId="{A6282035-08D0-41D7-B33D-F736F7B60D95}" sibTransId="{783DB35B-ADBF-444B-928D-95A765501716}"/>
    <dgm:cxn modelId="{9E878296-D0D5-433C-95AD-85B501831B30}" type="presOf" srcId="{0943C07A-933A-42EB-8819-9EED51A61D6A}" destId="{68B7D44C-1114-44F4-8B2B-10B286D00FA3}" srcOrd="0" destOrd="0" presId="urn:microsoft.com/office/officeart/2008/layout/RadialCluster"/>
    <dgm:cxn modelId="{FF71268B-C8A0-467B-9D8E-10CB5BAC93C2}" type="presOf" srcId="{08F35EDD-4874-41A6-8BAF-C3752E9D07ED}" destId="{1A753A6D-C241-4A28-8057-471F2FF917A6}" srcOrd="0" destOrd="0" presId="urn:microsoft.com/office/officeart/2008/layout/RadialCluster"/>
    <dgm:cxn modelId="{05346CBB-75EF-4F07-AD9B-4A05A4DF9157}" type="presOf" srcId="{2EE69977-1BD0-47A0-829F-C61893CA869A}" destId="{A3B09B23-7499-4C03-8ABA-0F9F49204380}" srcOrd="0" destOrd="0" presId="urn:microsoft.com/office/officeart/2008/layout/RadialCluster"/>
    <dgm:cxn modelId="{ED95E1A7-F049-4D80-AE2D-DFD8D9295FAF}" srcId="{9F76A503-523C-4ABB-9C87-CDABB8E4A0ED}" destId="{6E94911D-F93B-43A3-A90E-12DCE22C695F}" srcOrd="1" destOrd="0" parTransId="{039ED060-AAD1-43AA-A1D5-B74231E04E62}" sibTransId="{9E4F4A27-14A5-452B-B08E-6F2250A7DF62}"/>
    <dgm:cxn modelId="{3541D87B-5FB5-405D-8560-99CC5A69E0F6}" srcId="{FAF3DB5C-0156-4A13-9635-D6B566A904F2}" destId="{783E50A2-73CB-47B3-B42C-0FC3E721C0C6}" srcOrd="0" destOrd="0" parTransId="{6FD179EA-552B-49AA-AC2D-8213E16091A6}" sibTransId="{D6FC2A12-7D65-4AA0-BDB2-98167E827726}"/>
    <dgm:cxn modelId="{74ED51FF-486D-4BB6-9CAE-24808D95ECCD}" srcId="{E2BF395B-633A-4BF9-AAFF-9CB08DD0A772}" destId="{247686CA-D2A1-41A1-82C0-3B9887A261C9}" srcOrd="3" destOrd="0" parTransId="{0943C07A-933A-42EB-8819-9EED51A61D6A}" sibTransId="{9D202115-7C58-4E8F-828E-9A16CE6867A3}"/>
    <dgm:cxn modelId="{1FEF760D-97E8-48B9-96D8-9FC4B1EF2ED4}" type="presOf" srcId="{9B374DD8-32CC-4E09-B40C-0C200E55E7F2}" destId="{C0501BBA-761D-41B0-850B-F2F04EBFC0DA}" srcOrd="0" destOrd="0" presId="urn:microsoft.com/office/officeart/2008/layout/RadialCluster"/>
    <dgm:cxn modelId="{583E5D09-6438-4196-B7A1-1A0EEB2B6D87}" type="presOf" srcId="{27958435-6593-4AF2-925C-9F780D9D2ECA}" destId="{A3299326-BC00-4CEC-BC37-5ABD96CD16F5}" srcOrd="0" destOrd="0" presId="urn:microsoft.com/office/officeart/2008/layout/RadialCluster"/>
    <dgm:cxn modelId="{2C6B877D-B757-4892-A37A-D24ED0DBC0A8}" type="presOf" srcId="{5B25BCBE-780C-4967-A1F8-217F2EB46CF4}" destId="{6D3DEDC7-5466-4BE3-BB55-160F98BEC840}" srcOrd="0" destOrd="0" presId="urn:microsoft.com/office/officeart/2008/layout/RadialCluster"/>
    <dgm:cxn modelId="{CCE73DF7-6B4F-4068-B02B-FADD715B4DE2}" srcId="{E2BF395B-633A-4BF9-AAFF-9CB08DD0A772}" destId="{9B374DD8-32CC-4E09-B40C-0C200E55E7F2}" srcOrd="2" destOrd="0" parTransId="{504EEBD7-7871-452E-BCED-3E3D251AFDC8}" sibTransId="{65127632-E07F-4055-B0D1-51A2803C3447}"/>
    <dgm:cxn modelId="{AC83E1F2-86BA-45C8-A35B-6862CB44B795}" srcId="{EDCC1060-4968-4219-9AC2-A207A0F21309}" destId="{E2BF395B-633A-4BF9-AAFF-9CB08DD0A772}" srcOrd="0" destOrd="0" parTransId="{F2F3A572-1C1E-4628-91D5-83901C27971C}" sibTransId="{83B526CD-09FB-4F03-BCCF-EE57AF3D7AA5}"/>
    <dgm:cxn modelId="{D980C0D7-B11D-4682-942A-0809CF3F5EFF}" type="presOf" srcId="{783E50A2-73CB-47B3-B42C-0FC3E721C0C6}" destId="{230C8C19-F9C6-40B0-B03F-BEB1CA8B65F9}" srcOrd="0" destOrd="0" presId="urn:microsoft.com/office/officeart/2008/layout/RadialCluster"/>
    <dgm:cxn modelId="{B407764B-5F6D-43B8-B7C3-0BDB1551785C}" type="presOf" srcId="{6E94911D-F93B-43A3-A90E-12DCE22C695F}" destId="{43D89FE5-C078-4F33-8748-FAFE1593F175}" srcOrd="0" destOrd="0" presId="urn:microsoft.com/office/officeart/2008/layout/RadialCluster"/>
    <dgm:cxn modelId="{E19B1B79-BC06-45AD-BCD5-C3F4D1351296}" srcId="{FAF3DB5C-0156-4A13-9635-D6B566A904F2}" destId="{F5A3B915-D114-47A7-BA51-0BA7D8B7BA20}" srcOrd="1" destOrd="0" parTransId="{8DF9B27F-6437-47B1-A1E6-8EA74ABD2CF0}" sibTransId="{D73BA631-13FC-4426-AA25-8BC72787919C}"/>
    <dgm:cxn modelId="{E69E8F41-CE8F-4888-95D5-9E4D063DB97C}" srcId="{E2BF395B-633A-4BF9-AAFF-9CB08DD0A772}" destId="{FAF3DB5C-0156-4A13-9635-D6B566A904F2}" srcOrd="1" destOrd="0" parTransId="{DE461EF6-394C-4ECB-B33B-12E9BC287FD1}" sibTransId="{57A02F1D-ECBC-46E7-BB05-FE5CF4DCE900}"/>
    <dgm:cxn modelId="{C65B5112-9D60-448D-AF94-C1C69C13208B}" type="presOf" srcId="{EB484B17-6091-4E1E-B023-9D7034093608}" destId="{B6EFA312-4BE0-401C-8C52-CE4BACF63343}" srcOrd="0" destOrd="0" presId="urn:microsoft.com/office/officeart/2008/layout/RadialCluster"/>
    <dgm:cxn modelId="{227A64EA-31AA-4C16-BF3A-5656753C945E}" type="presOf" srcId="{9FA1D17D-356F-4C49-B74A-F030B791DC84}" destId="{3640304A-C2F3-4FDC-A536-1219B818D27F}" srcOrd="0" destOrd="0" presId="urn:microsoft.com/office/officeart/2008/layout/RadialCluster"/>
    <dgm:cxn modelId="{012C5420-48E1-4D38-8B76-17B8E1943FE3}" srcId="{9B374DD8-32CC-4E09-B40C-0C200E55E7F2}" destId="{0EF3CE61-D06C-4857-BC38-4283E094D6BA}" srcOrd="0" destOrd="0" parTransId="{27958435-6593-4AF2-925C-9F780D9D2ECA}" sibTransId="{B79FD731-1AAE-4491-8580-35935DD81032}"/>
    <dgm:cxn modelId="{4C6E5A87-60FC-484B-AF52-370C3016C78C}" srcId="{247686CA-D2A1-41A1-82C0-3B9887A261C9}" destId="{EB484B17-6091-4E1E-B023-9D7034093608}" srcOrd="0" destOrd="0" parTransId="{B83A09E9-6E9E-4A27-860C-C124CC722192}" sibTransId="{08CFBEEF-CFBD-41B8-9C5A-30B5B1C655AB}"/>
    <dgm:cxn modelId="{9184DD98-A69A-4539-90DB-5AE1670E5641}" type="presOf" srcId="{8DF9B27F-6437-47B1-A1E6-8EA74ABD2CF0}" destId="{0AF148A8-5AE0-4F2A-9CD6-77CD4B60C095}" srcOrd="0" destOrd="0" presId="urn:microsoft.com/office/officeart/2008/layout/RadialCluster"/>
    <dgm:cxn modelId="{8EC68CB6-BC22-4E5F-953D-6EB276045199}" type="presOf" srcId="{E2BF395B-633A-4BF9-AAFF-9CB08DD0A772}" destId="{DBDA7BDF-DFBF-44D5-8843-2A416C5BE2C8}" srcOrd="0" destOrd="0" presId="urn:microsoft.com/office/officeart/2008/layout/RadialCluster"/>
    <dgm:cxn modelId="{48435E7F-4FCD-498B-B6B7-31E7C3304C98}" srcId="{9B374DD8-32CC-4E09-B40C-0C200E55E7F2}" destId="{70C44C8C-25CB-4AB2-8FDD-8EACC904A3A3}" srcOrd="1" destOrd="0" parTransId="{2EE69977-1BD0-47A0-829F-C61893CA869A}" sibTransId="{CFB8B861-CAE1-40C6-8C15-D3140DDEF2A6}"/>
    <dgm:cxn modelId="{2B4B8D81-210F-4854-AE9E-83D46F387FBC}" type="presOf" srcId="{FAF3DB5C-0156-4A13-9635-D6B566A904F2}" destId="{3ED8993A-333F-4D2C-BBB3-4F646D4D80B2}" srcOrd="0" destOrd="0" presId="urn:microsoft.com/office/officeart/2008/layout/RadialCluster"/>
    <dgm:cxn modelId="{F844B343-74A1-486A-89A6-4B48EA879339}" type="presOf" srcId="{0EF3CE61-D06C-4857-BC38-4283E094D6BA}" destId="{858AF9C2-3FBE-4438-9F91-05F8C9F15DC0}" srcOrd="0" destOrd="0" presId="urn:microsoft.com/office/officeart/2008/layout/RadialCluster"/>
    <dgm:cxn modelId="{DF555747-9052-4365-8C2F-2D9E07A75B56}" type="presOf" srcId="{9F76A503-523C-4ABB-9C87-CDABB8E4A0ED}" destId="{BDCBB534-4F7E-4F06-934E-334CF7ADF7C3}" srcOrd="0" destOrd="0" presId="urn:microsoft.com/office/officeart/2008/layout/RadialCluster"/>
    <dgm:cxn modelId="{B80651C1-DD96-43CE-A879-039342CD5ABF}" srcId="{247686CA-D2A1-41A1-82C0-3B9887A261C9}" destId="{08F35EDD-4874-41A6-8BAF-C3752E9D07ED}" srcOrd="1" destOrd="0" parTransId="{9FA1D17D-356F-4C49-B74A-F030B791DC84}" sibTransId="{AFC2D35F-EB4E-44E2-942E-C22217316186}"/>
    <dgm:cxn modelId="{861B01E7-96EA-480C-8363-8B4EBA93A7E8}" type="presOf" srcId="{B83A09E9-6E9E-4A27-860C-C124CC722192}" destId="{61A42CCB-8FB3-4E04-A8C8-CBF63CCC88E7}" srcOrd="0" destOrd="0" presId="urn:microsoft.com/office/officeart/2008/layout/RadialCluster"/>
    <dgm:cxn modelId="{D6011C75-4023-4F96-94DD-1EACB9E093E1}" type="presOf" srcId="{DE461EF6-394C-4ECB-B33B-12E9BC287FD1}" destId="{C082784F-6A1B-4240-A574-81614D504A61}" srcOrd="0" destOrd="0" presId="urn:microsoft.com/office/officeart/2008/layout/RadialCluster"/>
    <dgm:cxn modelId="{7A245D82-EBC6-4B6D-87A0-E370F78A1014}" type="presOf" srcId="{1F29DB6C-1D37-4D6D-8F99-059171A8D178}" destId="{6B029938-7E51-431E-98CC-9AD39AADFB77}" srcOrd="0" destOrd="0" presId="urn:microsoft.com/office/officeart/2008/layout/RadialCluster"/>
    <dgm:cxn modelId="{D395CC6B-205E-4E05-9288-FDC4CDDC686C}" type="presOf" srcId="{70C44C8C-25CB-4AB2-8FDD-8EACC904A3A3}" destId="{328EC318-186A-4EF7-835C-BEE927F4C90C}" srcOrd="0" destOrd="0" presId="urn:microsoft.com/office/officeart/2008/layout/RadialCluster"/>
    <dgm:cxn modelId="{6B2A26DE-0E19-402B-87DC-1C0AE44DC12B}" type="presOf" srcId="{247686CA-D2A1-41A1-82C0-3B9887A261C9}" destId="{3C3140A3-1710-4BD1-9225-6A16922B61F0}" srcOrd="0" destOrd="0" presId="urn:microsoft.com/office/officeart/2008/layout/RadialCluster"/>
    <dgm:cxn modelId="{84777034-8631-4AFA-B413-CB52A856B3AD}" srcId="{9F76A503-523C-4ABB-9C87-CDABB8E4A0ED}" destId="{1F29DB6C-1D37-4D6D-8F99-059171A8D178}" srcOrd="0" destOrd="0" parTransId="{5B25BCBE-780C-4967-A1F8-217F2EB46CF4}" sibTransId="{801BC009-09AA-44F5-B71F-FA0B1753B0ED}"/>
    <dgm:cxn modelId="{1D542E3E-243C-44AB-9F5C-4D53C2AFE9E4}" type="presParOf" srcId="{D2D8AD67-66A0-479C-882B-AB53C994678A}" destId="{DBDA7BDF-DFBF-44D5-8843-2A416C5BE2C8}" srcOrd="0" destOrd="0" presId="urn:microsoft.com/office/officeart/2008/layout/RadialCluster"/>
    <dgm:cxn modelId="{9D2CA121-C143-4BE7-B81B-CF7324AC040F}" type="presParOf" srcId="{D2D8AD67-66A0-479C-882B-AB53C994678A}" destId="{4833BA82-75C8-46C5-86DA-45D6D2744A4C}" srcOrd="1" destOrd="0" presId="urn:microsoft.com/office/officeart/2008/layout/RadialCluster"/>
    <dgm:cxn modelId="{92348050-166C-4A87-9636-9BA0D761C887}" type="presParOf" srcId="{4833BA82-75C8-46C5-86DA-45D6D2744A4C}" destId="{BDCBB534-4F7E-4F06-934E-334CF7ADF7C3}" srcOrd="0" destOrd="0" presId="urn:microsoft.com/office/officeart/2008/layout/RadialCluster"/>
    <dgm:cxn modelId="{F1E2DCD7-68EA-4EFC-A55D-7DCE7DF7131F}" type="presParOf" srcId="{4833BA82-75C8-46C5-86DA-45D6D2744A4C}" destId="{6D3DEDC7-5466-4BE3-BB55-160F98BEC840}" srcOrd="1" destOrd="0" presId="urn:microsoft.com/office/officeart/2008/layout/RadialCluster"/>
    <dgm:cxn modelId="{946EE976-354D-48A1-8A17-2032E434E4C7}" type="presParOf" srcId="{4833BA82-75C8-46C5-86DA-45D6D2744A4C}" destId="{6B029938-7E51-431E-98CC-9AD39AADFB77}" srcOrd="2" destOrd="0" presId="urn:microsoft.com/office/officeart/2008/layout/RadialCluster"/>
    <dgm:cxn modelId="{A201C86C-FE35-4F95-948E-44BC6CCC6A76}" type="presParOf" srcId="{4833BA82-75C8-46C5-86DA-45D6D2744A4C}" destId="{FDC1040F-C4F0-4FE8-9199-AEF2EB882CB4}" srcOrd="3" destOrd="0" presId="urn:microsoft.com/office/officeart/2008/layout/RadialCluster"/>
    <dgm:cxn modelId="{5BF1349D-3C38-484E-8ACC-6E5E5CFDA079}" type="presParOf" srcId="{4833BA82-75C8-46C5-86DA-45D6D2744A4C}" destId="{43D89FE5-C078-4F33-8748-FAFE1593F175}" srcOrd="4" destOrd="0" presId="urn:microsoft.com/office/officeart/2008/layout/RadialCluster"/>
    <dgm:cxn modelId="{20653A6D-2576-4328-8432-B83B15BC432B}" type="presParOf" srcId="{D2D8AD67-66A0-479C-882B-AB53C994678A}" destId="{285B346B-E7F0-4848-8324-946739514BE9}" srcOrd="2" destOrd="0" presId="urn:microsoft.com/office/officeart/2008/layout/RadialCluster"/>
    <dgm:cxn modelId="{95CDE7AC-A8C2-4F3C-BFD3-4AFE26738770}" type="presParOf" srcId="{D2D8AD67-66A0-479C-882B-AB53C994678A}" destId="{97A6893A-140C-493F-8CDA-2779F480F31D}" srcOrd="3" destOrd="0" presId="urn:microsoft.com/office/officeart/2008/layout/RadialCluster"/>
    <dgm:cxn modelId="{44D0D836-FFEC-47C4-A0FF-87C2AEBD6158}" type="presParOf" srcId="{97A6893A-140C-493F-8CDA-2779F480F31D}" destId="{3ED8993A-333F-4D2C-BBB3-4F646D4D80B2}" srcOrd="0" destOrd="0" presId="urn:microsoft.com/office/officeart/2008/layout/RadialCluster"/>
    <dgm:cxn modelId="{92BFD8CE-8478-4323-86FB-CAFC28A8094C}" type="presParOf" srcId="{97A6893A-140C-493F-8CDA-2779F480F31D}" destId="{72448A74-7223-4822-A51D-6D71CEFD0F51}" srcOrd="1" destOrd="0" presId="urn:microsoft.com/office/officeart/2008/layout/RadialCluster"/>
    <dgm:cxn modelId="{3D8C61F1-49DA-40FE-816B-A19173C5AB94}" type="presParOf" srcId="{97A6893A-140C-493F-8CDA-2779F480F31D}" destId="{230C8C19-F9C6-40B0-B03F-BEB1CA8B65F9}" srcOrd="2" destOrd="0" presId="urn:microsoft.com/office/officeart/2008/layout/RadialCluster"/>
    <dgm:cxn modelId="{19823123-2281-4B43-A4B2-D134FD02BD46}" type="presParOf" srcId="{97A6893A-140C-493F-8CDA-2779F480F31D}" destId="{0AF148A8-5AE0-4F2A-9CD6-77CD4B60C095}" srcOrd="3" destOrd="0" presId="urn:microsoft.com/office/officeart/2008/layout/RadialCluster"/>
    <dgm:cxn modelId="{1023006D-1071-4E09-81DF-5CF4CF1741D4}" type="presParOf" srcId="{97A6893A-140C-493F-8CDA-2779F480F31D}" destId="{902BB8F8-F814-4F36-894D-FCFE6E0AABD5}" srcOrd="4" destOrd="0" presId="urn:microsoft.com/office/officeart/2008/layout/RadialCluster"/>
    <dgm:cxn modelId="{C88104FB-F010-42C2-BEA4-56347BEA43EF}" type="presParOf" srcId="{D2D8AD67-66A0-479C-882B-AB53C994678A}" destId="{C082784F-6A1B-4240-A574-81614D504A61}" srcOrd="4" destOrd="0" presId="urn:microsoft.com/office/officeart/2008/layout/RadialCluster"/>
    <dgm:cxn modelId="{DC3B215A-478A-4ACB-AE84-6F8CD61DBAF9}" type="presParOf" srcId="{D2D8AD67-66A0-479C-882B-AB53C994678A}" destId="{D2C64FD4-8305-4980-8E94-91A63D4BAD56}" srcOrd="5" destOrd="0" presId="urn:microsoft.com/office/officeart/2008/layout/RadialCluster"/>
    <dgm:cxn modelId="{B2C18A65-52ED-4F89-A755-BDC25FB3CFC4}" type="presParOf" srcId="{D2C64FD4-8305-4980-8E94-91A63D4BAD56}" destId="{C0501BBA-761D-41B0-850B-F2F04EBFC0DA}" srcOrd="0" destOrd="0" presId="urn:microsoft.com/office/officeart/2008/layout/RadialCluster"/>
    <dgm:cxn modelId="{7AAB7424-14DA-4B91-AF82-6D85139CFF11}" type="presParOf" srcId="{D2C64FD4-8305-4980-8E94-91A63D4BAD56}" destId="{A3299326-BC00-4CEC-BC37-5ABD96CD16F5}" srcOrd="1" destOrd="0" presId="urn:microsoft.com/office/officeart/2008/layout/RadialCluster"/>
    <dgm:cxn modelId="{775627F9-5AE4-42F8-9D8F-1E1EECB99FDB}" type="presParOf" srcId="{D2C64FD4-8305-4980-8E94-91A63D4BAD56}" destId="{858AF9C2-3FBE-4438-9F91-05F8C9F15DC0}" srcOrd="2" destOrd="0" presId="urn:microsoft.com/office/officeart/2008/layout/RadialCluster"/>
    <dgm:cxn modelId="{1BB54433-DE04-447B-9CDC-121B3785F61A}" type="presParOf" srcId="{D2C64FD4-8305-4980-8E94-91A63D4BAD56}" destId="{A3B09B23-7499-4C03-8ABA-0F9F49204380}" srcOrd="3" destOrd="0" presId="urn:microsoft.com/office/officeart/2008/layout/RadialCluster"/>
    <dgm:cxn modelId="{B31EF321-2BFF-439C-BBFC-2F84054EE630}" type="presParOf" srcId="{D2C64FD4-8305-4980-8E94-91A63D4BAD56}" destId="{328EC318-186A-4EF7-835C-BEE927F4C90C}" srcOrd="4" destOrd="0" presId="urn:microsoft.com/office/officeart/2008/layout/RadialCluster"/>
    <dgm:cxn modelId="{2D330512-D12A-4C34-988E-D9F14D7A95FE}" type="presParOf" srcId="{D2D8AD67-66A0-479C-882B-AB53C994678A}" destId="{6E87BC35-A5F9-4EB9-A57F-21DDB3B57201}" srcOrd="6" destOrd="0" presId="urn:microsoft.com/office/officeart/2008/layout/RadialCluster"/>
    <dgm:cxn modelId="{FB5DD1A9-130E-41B2-B09B-EBE8FB7A4DC5}" type="presParOf" srcId="{D2D8AD67-66A0-479C-882B-AB53C994678A}" destId="{910CB691-C137-4777-9EF9-7360239FAD56}" srcOrd="7" destOrd="0" presId="urn:microsoft.com/office/officeart/2008/layout/RadialCluster"/>
    <dgm:cxn modelId="{2F74C4F2-184B-4998-89B7-2AA4CF6A0846}" type="presParOf" srcId="{910CB691-C137-4777-9EF9-7360239FAD56}" destId="{3C3140A3-1710-4BD1-9225-6A16922B61F0}" srcOrd="0" destOrd="0" presId="urn:microsoft.com/office/officeart/2008/layout/RadialCluster"/>
    <dgm:cxn modelId="{F621F6A5-CFD3-475E-8F4D-65541565755A}" type="presParOf" srcId="{910CB691-C137-4777-9EF9-7360239FAD56}" destId="{61A42CCB-8FB3-4E04-A8C8-CBF63CCC88E7}" srcOrd="1" destOrd="0" presId="urn:microsoft.com/office/officeart/2008/layout/RadialCluster"/>
    <dgm:cxn modelId="{63481B2C-99CE-4401-A68F-5AC7B1B028D7}" type="presParOf" srcId="{910CB691-C137-4777-9EF9-7360239FAD56}" destId="{B6EFA312-4BE0-401C-8C52-CE4BACF63343}" srcOrd="2" destOrd="0" presId="urn:microsoft.com/office/officeart/2008/layout/RadialCluster"/>
    <dgm:cxn modelId="{58BB4C1E-6506-4C48-9FC3-B686316161A2}" type="presParOf" srcId="{910CB691-C137-4777-9EF9-7360239FAD56}" destId="{3640304A-C2F3-4FDC-A536-1219B818D27F}" srcOrd="3" destOrd="0" presId="urn:microsoft.com/office/officeart/2008/layout/RadialCluster"/>
    <dgm:cxn modelId="{5FB75A1C-4940-4992-A29D-67AFBD57A8D9}" type="presParOf" srcId="{910CB691-C137-4777-9EF9-7360239FAD56}" destId="{1A753A6D-C241-4A28-8057-471F2FF917A6}" srcOrd="4" destOrd="0" presId="urn:microsoft.com/office/officeart/2008/layout/RadialCluster"/>
    <dgm:cxn modelId="{79ED387A-728F-4D62-AAE6-184EBE72DD85}" type="presParOf" srcId="{D2D8AD67-66A0-479C-882B-AB53C994678A}" destId="{68B7D44C-1114-44F4-8B2B-10B286D00FA3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B7D44C-1114-44F4-8B2B-10B286D00FA3}">
      <dsp:nvSpPr>
        <dsp:cNvPr id="0" name=""/>
        <dsp:cNvSpPr/>
      </dsp:nvSpPr>
      <dsp:spPr>
        <a:xfrm rot="10800000">
          <a:off x="2220958" y="2813284"/>
          <a:ext cx="42808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28084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87BC35-A5F9-4EB9-A57F-21DDB3B57201}">
      <dsp:nvSpPr>
        <dsp:cNvPr id="0" name=""/>
        <dsp:cNvSpPr/>
      </dsp:nvSpPr>
      <dsp:spPr>
        <a:xfrm rot="5400000">
          <a:off x="2993977" y="3586303"/>
          <a:ext cx="42808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28084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82784F-6A1B-4240-A574-81614D504A61}">
      <dsp:nvSpPr>
        <dsp:cNvPr id="0" name=""/>
        <dsp:cNvSpPr/>
      </dsp:nvSpPr>
      <dsp:spPr>
        <a:xfrm>
          <a:off x="3766996" y="2813284"/>
          <a:ext cx="42808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28084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5B346B-E7F0-4848-8324-946739514BE9}">
      <dsp:nvSpPr>
        <dsp:cNvPr id="0" name=""/>
        <dsp:cNvSpPr/>
      </dsp:nvSpPr>
      <dsp:spPr>
        <a:xfrm rot="16200000">
          <a:off x="2993977" y="2040264"/>
          <a:ext cx="42808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28084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DA7BDF-DFBF-44D5-8843-2A416C5BE2C8}">
      <dsp:nvSpPr>
        <dsp:cNvPr id="0" name=""/>
        <dsp:cNvSpPr/>
      </dsp:nvSpPr>
      <dsp:spPr>
        <a:xfrm>
          <a:off x="2649043" y="2254307"/>
          <a:ext cx="1117953" cy="1117953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 dirty="0"/>
            <a:t>Nacionalni plan</a:t>
          </a:r>
        </a:p>
      </dsp:txBody>
      <dsp:txXfrm>
        <a:off x="2703617" y="2308881"/>
        <a:ext cx="1008805" cy="1008805"/>
      </dsp:txXfrm>
    </dsp:sp>
    <dsp:sp modelId="{BDCBB534-4F7E-4F06-934E-334CF7ADF7C3}">
      <dsp:nvSpPr>
        <dsp:cNvPr id="0" name=""/>
        <dsp:cNvSpPr/>
      </dsp:nvSpPr>
      <dsp:spPr>
        <a:xfrm>
          <a:off x="2833505" y="1077193"/>
          <a:ext cx="749028" cy="74902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 dirty="0"/>
            <a:t>vizija</a:t>
          </a:r>
        </a:p>
      </dsp:txBody>
      <dsp:txXfrm>
        <a:off x="2870070" y="1113758"/>
        <a:ext cx="675898" cy="675898"/>
      </dsp:txXfrm>
    </dsp:sp>
    <dsp:sp modelId="{6D3DEDC7-5466-4BE3-BB55-160F98BEC840}">
      <dsp:nvSpPr>
        <dsp:cNvPr id="0" name=""/>
        <dsp:cNvSpPr/>
      </dsp:nvSpPr>
      <dsp:spPr>
        <a:xfrm rot="13500000">
          <a:off x="2504009" y="940712"/>
          <a:ext cx="38602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6028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029938-7E51-431E-98CC-9AD39AADFB77}">
      <dsp:nvSpPr>
        <dsp:cNvPr id="0" name=""/>
        <dsp:cNvSpPr/>
      </dsp:nvSpPr>
      <dsp:spPr>
        <a:xfrm>
          <a:off x="1811513" y="55201"/>
          <a:ext cx="749028" cy="74902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 dirty="0"/>
            <a:t>posebni ciljevi</a:t>
          </a:r>
        </a:p>
      </dsp:txBody>
      <dsp:txXfrm>
        <a:off x="1848078" y="91766"/>
        <a:ext cx="675898" cy="675898"/>
      </dsp:txXfrm>
    </dsp:sp>
    <dsp:sp modelId="{FDC1040F-C4F0-4FE8-9199-AEF2EB882CB4}">
      <dsp:nvSpPr>
        <dsp:cNvPr id="0" name=""/>
        <dsp:cNvSpPr/>
      </dsp:nvSpPr>
      <dsp:spPr>
        <a:xfrm rot="18900000">
          <a:off x="3526001" y="940712"/>
          <a:ext cx="38602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6028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D89FE5-C078-4F33-8748-FAFE1593F175}">
      <dsp:nvSpPr>
        <dsp:cNvPr id="0" name=""/>
        <dsp:cNvSpPr/>
      </dsp:nvSpPr>
      <dsp:spPr>
        <a:xfrm>
          <a:off x="3855497" y="55201"/>
          <a:ext cx="749028" cy="749028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 dirty="0"/>
            <a:t>pokazatelji ishoda</a:t>
          </a:r>
        </a:p>
      </dsp:txBody>
      <dsp:txXfrm>
        <a:off x="3892062" y="91766"/>
        <a:ext cx="675898" cy="675898"/>
      </dsp:txXfrm>
    </dsp:sp>
    <dsp:sp modelId="{3ED8993A-333F-4D2C-BBB3-4F646D4D80B2}">
      <dsp:nvSpPr>
        <dsp:cNvPr id="0" name=""/>
        <dsp:cNvSpPr/>
      </dsp:nvSpPr>
      <dsp:spPr>
        <a:xfrm>
          <a:off x="4195081" y="2438769"/>
          <a:ext cx="749028" cy="749028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strike="noStrike" kern="1200" dirty="0">
              <a:solidFill>
                <a:schemeClr val="bg1"/>
              </a:solidFill>
            </a:rPr>
            <a:t>razvojni put</a:t>
          </a:r>
        </a:p>
      </dsp:txBody>
      <dsp:txXfrm>
        <a:off x="4231646" y="2475334"/>
        <a:ext cx="675898" cy="675898"/>
      </dsp:txXfrm>
    </dsp:sp>
    <dsp:sp modelId="{72448A74-7223-4822-A51D-6D71CEFD0F51}">
      <dsp:nvSpPr>
        <dsp:cNvPr id="0" name=""/>
        <dsp:cNvSpPr/>
      </dsp:nvSpPr>
      <dsp:spPr>
        <a:xfrm rot="18900000">
          <a:off x="4887577" y="2302288"/>
          <a:ext cx="38602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6028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0C8C19-F9C6-40B0-B03F-BEB1CA8B65F9}">
      <dsp:nvSpPr>
        <dsp:cNvPr id="0" name=""/>
        <dsp:cNvSpPr/>
      </dsp:nvSpPr>
      <dsp:spPr>
        <a:xfrm>
          <a:off x="5217073" y="1416777"/>
          <a:ext cx="749028" cy="74902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 dirty="0"/>
            <a:t>mjere</a:t>
          </a:r>
        </a:p>
      </dsp:txBody>
      <dsp:txXfrm>
        <a:off x="5253638" y="1453342"/>
        <a:ext cx="675898" cy="675898"/>
      </dsp:txXfrm>
    </dsp:sp>
    <dsp:sp modelId="{0AF148A8-5AE0-4F2A-9CD6-77CD4B60C095}">
      <dsp:nvSpPr>
        <dsp:cNvPr id="0" name=""/>
        <dsp:cNvSpPr/>
      </dsp:nvSpPr>
      <dsp:spPr>
        <a:xfrm rot="2700000">
          <a:off x="4887577" y="3324280"/>
          <a:ext cx="38602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6028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2BB8F8-F814-4F36-894D-FCFE6E0AABD5}">
      <dsp:nvSpPr>
        <dsp:cNvPr id="0" name=""/>
        <dsp:cNvSpPr/>
      </dsp:nvSpPr>
      <dsp:spPr>
        <a:xfrm>
          <a:off x="5217073" y="3460761"/>
          <a:ext cx="749028" cy="74902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 dirty="0"/>
            <a:t>pokazatelji rezultata</a:t>
          </a:r>
        </a:p>
      </dsp:txBody>
      <dsp:txXfrm>
        <a:off x="5253638" y="3497326"/>
        <a:ext cx="675898" cy="675898"/>
      </dsp:txXfrm>
    </dsp:sp>
    <dsp:sp modelId="{C0501BBA-761D-41B0-850B-F2F04EBFC0DA}">
      <dsp:nvSpPr>
        <dsp:cNvPr id="0" name=""/>
        <dsp:cNvSpPr/>
      </dsp:nvSpPr>
      <dsp:spPr>
        <a:xfrm>
          <a:off x="2833505" y="3800345"/>
          <a:ext cx="749028" cy="74902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 dirty="0"/>
            <a:t>analiza stanja</a:t>
          </a:r>
        </a:p>
      </dsp:txBody>
      <dsp:txXfrm>
        <a:off x="2870070" y="3836910"/>
        <a:ext cx="675898" cy="675898"/>
      </dsp:txXfrm>
    </dsp:sp>
    <dsp:sp modelId="{A3299326-BC00-4CEC-BC37-5ABD96CD16F5}">
      <dsp:nvSpPr>
        <dsp:cNvPr id="0" name=""/>
        <dsp:cNvSpPr/>
      </dsp:nvSpPr>
      <dsp:spPr>
        <a:xfrm rot="2700000">
          <a:off x="3526001" y="4685856"/>
          <a:ext cx="38602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6028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8AF9C2-3FBE-4438-9F91-05F8C9F15DC0}">
      <dsp:nvSpPr>
        <dsp:cNvPr id="0" name=""/>
        <dsp:cNvSpPr/>
      </dsp:nvSpPr>
      <dsp:spPr>
        <a:xfrm>
          <a:off x="3855497" y="4822337"/>
          <a:ext cx="749028" cy="749028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 dirty="0"/>
            <a:t>unutarnja i vanjska analiza SDUHIRH</a:t>
          </a:r>
        </a:p>
      </dsp:txBody>
      <dsp:txXfrm>
        <a:off x="3892062" y="4858902"/>
        <a:ext cx="675898" cy="675898"/>
      </dsp:txXfrm>
    </dsp:sp>
    <dsp:sp modelId="{A3B09B23-7499-4C03-8ABA-0F9F49204380}">
      <dsp:nvSpPr>
        <dsp:cNvPr id="0" name=""/>
        <dsp:cNvSpPr/>
      </dsp:nvSpPr>
      <dsp:spPr>
        <a:xfrm rot="8100000">
          <a:off x="2504009" y="4685856"/>
          <a:ext cx="38602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6028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8EC318-186A-4EF7-835C-BEE927F4C90C}">
      <dsp:nvSpPr>
        <dsp:cNvPr id="0" name=""/>
        <dsp:cNvSpPr/>
      </dsp:nvSpPr>
      <dsp:spPr>
        <a:xfrm>
          <a:off x="1811513" y="4822337"/>
          <a:ext cx="749028" cy="749028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 dirty="0"/>
            <a:t>sektorska problematika HIRH</a:t>
          </a:r>
        </a:p>
      </dsp:txBody>
      <dsp:txXfrm>
        <a:off x="1848078" y="4858902"/>
        <a:ext cx="675898" cy="675898"/>
      </dsp:txXfrm>
    </dsp:sp>
    <dsp:sp modelId="{3C3140A3-1710-4BD1-9225-6A16922B61F0}">
      <dsp:nvSpPr>
        <dsp:cNvPr id="0" name=""/>
        <dsp:cNvSpPr/>
      </dsp:nvSpPr>
      <dsp:spPr>
        <a:xfrm>
          <a:off x="1471929" y="2438769"/>
          <a:ext cx="749028" cy="74902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 dirty="0"/>
            <a:t>horizontalne teme</a:t>
          </a:r>
        </a:p>
      </dsp:txBody>
      <dsp:txXfrm>
        <a:off x="1508494" y="2475334"/>
        <a:ext cx="675898" cy="675898"/>
      </dsp:txXfrm>
    </dsp:sp>
    <dsp:sp modelId="{61A42CCB-8FB3-4E04-A8C8-CBF63CCC88E7}">
      <dsp:nvSpPr>
        <dsp:cNvPr id="0" name=""/>
        <dsp:cNvSpPr/>
      </dsp:nvSpPr>
      <dsp:spPr>
        <a:xfrm rot="8100000">
          <a:off x="1142433" y="3324280"/>
          <a:ext cx="38602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6028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EFA312-4BE0-401C-8C52-CE4BACF63343}">
      <dsp:nvSpPr>
        <dsp:cNvPr id="0" name=""/>
        <dsp:cNvSpPr/>
      </dsp:nvSpPr>
      <dsp:spPr>
        <a:xfrm>
          <a:off x="449937" y="3460761"/>
          <a:ext cx="749028" cy="74902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 dirty="0"/>
            <a:t>koordinativna uloga SDUHIRH</a:t>
          </a:r>
        </a:p>
      </dsp:txBody>
      <dsp:txXfrm>
        <a:off x="486502" y="3497326"/>
        <a:ext cx="675898" cy="675898"/>
      </dsp:txXfrm>
    </dsp:sp>
    <dsp:sp modelId="{3640304A-C2F3-4FDC-A536-1219B818D27F}">
      <dsp:nvSpPr>
        <dsp:cNvPr id="0" name=""/>
        <dsp:cNvSpPr/>
      </dsp:nvSpPr>
      <dsp:spPr>
        <a:xfrm rot="13500000">
          <a:off x="1142433" y="2302288"/>
          <a:ext cx="38602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6028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753A6D-C241-4A28-8057-471F2FF917A6}">
      <dsp:nvSpPr>
        <dsp:cNvPr id="0" name=""/>
        <dsp:cNvSpPr/>
      </dsp:nvSpPr>
      <dsp:spPr>
        <a:xfrm>
          <a:off x="449937" y="1416777"/>
          <a:ext cx="749028" cy="74902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 dirty="0"/>
            <a:t>međuresorna suradnja</a:t>
          </a:r>
        </a:p>
      </dsp:txBody>
      <dsp:txXfrm>
        <a:off x="486502" y="1453342"/>
        <a:ext cx="675898" cy="6758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3CAAC38371245AEFDE3FB1B578B08" ma:contentTypeVersion="11" ma:contentTypeDescription="Create a new document." ma:contentTypeScope="" ma:versionID="c3aeef3912710c9160f3d8f8f8776cc9">
  <xsd:schema xmlns:xsd="http://www.w3.org/2001/XMLSchema" xmlns:xs="http://www.w3.org/2001/XMLSchema" xmlns:p="http://schemas.microsoft.com/office/2006/metadata/properties" xmlns:ns2="bf7a2af0-3c4d-462f-a8c1-eded84cc76a1" xmlns:ns3="1fee7bf6-0178-4b90-9348-e91dc6fe0c66" targetNamespace="http://schemas.microsoft.com/office/2006/metadata/properties" ma:root="true" ma:fieldsID="464dbf0948cb628ecc5277d6c6bfdbef" ns2:_="" ns3:_="">
    <xsd:import namespace="bf7a2af0-3c4d-462f-a8c1-eded84cc76a1"/>
    <xsd:import namespace="1fee7bf6-0178-4b90-9348-e91dc6fe0c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a2af0-3c4d-462f-a8c1-eded84cc7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e7bf6-0178-4b90-9348-e91dc6fe0c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6956-84CE-41E9-8348-2C7167A1D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a2af0-3c4d-462f-a8c1-eded84cc76a1"/>
    <ds:schemaRef ds:uri="1fee7bf6-0178-4b90-9348-e91dc6fe0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0450E-8D7C-4147-864B-3647D9F1E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57562-9316-4B98-8D97-43792D2A11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D27818-76E0-47BB-9ECB-41C4D746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16088</Words>
  <Characters>91707</Characters>
  <Application>Microsoft Office Word</Application>
  <DocSecurity>0</DocSecurity>
  <Lines>764</Lines>
  <Paragraphs>215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107580</CharactersWithSpaces>
  <SharedDoc>false</SharedDoc>
  <HLinks>
    <vt:vector size="114" baseType="variant">
      <vt:variant>
        <vt:i4>1114174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_Toc67392098</vt:lpwstr>
      </vt:variant>
      <vt:variant>
        <vt:i4>1966142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_Toc67392097</vt:lpwstr>
      </vt:variant>
      <vt:variant>
        <vt:i4>2031678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_Toc67392096</vt:lpwstr>
      </vt:variant>
      <vt:variant>
        <vt:i4>1835070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_Toc67392095</vt:lpwstr>
      </vt:variant>
      <vt:variant>
        <vt:i4>1900606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_Toc67392094</vt:lpwstr>
      </vt:variant>
      <vt:variant>
        <vt:i4>1703998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_Toc67392093</vt:lpwstr>
      </vt:variant>
      <vt:variant>
        <vt:i4>1769534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_Toc67392092</vt:lpwstr>
      </vt:variant>
      <vt:variant>
        <vt:i4>1572926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_Toc67392091</vt:lpwstr>
      </vt:variant>
      <vt:variant>
        <vt:i4>1638462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_Toc67392090</vt:lpwstr>
      </vt:variant>
      <vt:variant>
        <vt:i4>1048639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_Toc67392089</vt:lpwstr>
      </vt:variant>
      <vt:variant>
        <vt:i4>1114175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_Toc67392088</vt:lpwstr>
      </vt:variant>
      <vt:variant>
        <vt:i4>1966143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_Toc67392087</vt:lpwstr>
      </vt:variant>
      <vt:variant>
        <vt:i4>2031679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_Toc67392086</vt:lpwstr>
      </vt:variant>
      <vt:variant>
        <vt:i4>1835071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_Toc67392085</vt:lpwstr>
      </vt:variant>
      <vt:variant>
        <vt:i4>1900607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_Toc67392084</vt:lpwstr>
      </vt:variant>
      <vt:variant>
        <vt:i4>1703999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_Toc67392083</vt:lpwstr>
      </vt:variant>
      <vt:variant>
        <vt:i4>1769535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_Toc67392082</vt:lpwstr>
      </vt:variant>
      <vt:variant>
        <vt:i4>1572927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_Toc67392081</vt:lpwstr>
      </vt:variant>
      <vt:variant>
        <vt:i4>5439590</vt:i4>
      </vt:variant>
      <vt:variant>
        <vt:i4>0</vt:i4>
      </vt:variant>
      <vt:variant>
        <vt:i4>0</vt:i4>
      </vt:variant>
      <vt:variant>
        <vt:i4>5</vt:i4>
      </vt:variant>
      <vt:variant>
        <vt:lpwstr>mailto:strategija@mrrfeu.hr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MRRFEU KT</dc:creator>
  <cp:keywords/>
  <dc:description/>
  <cp:lastModifiedBy>Marina Tatalović</cp:lastModifiedBy>
  <cp:revision>2</cp:revision>
  <cp:lastPrinted>2022-04-28T08:09:00Z</cp:lastPrinted>
  <dcterms:created xsi:type="dcterms:W3CDTF">2022-07-19T14:52:00Z</dcterms:created>
  <dcterms:modified xsi:type="dcterms:W3CDTF">2022-07-19T14:52:00Z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0x0101000523CAAC38371245AEFDE3FB1B578B08</vt:lpwstr>
  </property>
</Properties>
</file>